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4A2A7" w14:textId="44E983BA" w:rsidR="00C715EC" w:rsidRPr="00B66BB6" w:rsidRDefault="00011B4B">
      <w:pPr>
        <w:rPr>
          <w:rFonts w:ascii="Open Sans" w:hAnsi="Open Sans" w:cs="Open Sans"/>
          <w:sz w:val="36"/>
        </w:rPr>
      </w:pPr>
      <w:r w:rsidRPr="00B66BB6">
        <w:rPr>
          <w:rFonts w:ascii="Open Sans" w:hAnsi="Open Sans" w:cs="Open Sans"/>
          <w:noProof/>
          <w:sz w:val="30"/>
        </w:rPr>
        <w:drawing>
          <wp:anchor distT="0" distB="0" distL="114300" distR="114300" simplePos="0" relativeHeight="251658240" behindDoc="0" locked="0" layoutInCell="1" allowOverlap="1" wp14:anchorId="14629CC4" wp14:editId="2624DAA1">
            <wp:simplePos x="0" y="0"/>
            <wp:positionH relativeFrom="margin">
              <wp:posOffset>3964305</wp:posOffset>
            </wp:positionH>
            <wp:positionV relativeFrom="paragraph">
              <wp:posOffset>-703580</wp:posOffset>
            </wp:positionV>
            <wp:extent cx="2300073" cy="342900"/>
            <wp:effectExtent l="0" t="0" r="5080"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0073" cy="3429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B66BB6" w:rsidRPr="00B66BB6">
        <w:rPr>
          <w:rFonts w:ascii="Open Sans" w:hAnsi="Open Sans" w:cs="Open Sans"/>
          <w:noProof/>
          <w:sz w:val="30"/>
        </w:rPr>
        <w:t>Sample Records Management Training Plan</w:t>
      </w:r>
      <w:r w:rsidR="00EB161E">
        <w:rPr>
          <w:rFonts w:ascii="Open Sans" w:hAnsi="Open Sans" w:cs="Open Sans"/>
          <w:noProof/>
          <w:sz w:val="30"/>
        </w:rPr>
        <w:t xml:space="preserve"> at a Glance</w:t>
      </w:r>
    </w:p>
    <w:p w14:paraId="70A0CE23" w14:textId="77777777" w:rsidR="00795C37" w:rsidRPr="00B66BB6" w:rsidRDefault="002E5C55">
      <w:pPr>
        <w:rPr>
          <w:rFonts w:ascii="Open Sans" w:hAnsi="Open Sans" w:cs="Open Sans"/>
          <w:sz w:val="24"/>
        </w:rPr>
      </w:pPr>
      <w:r w:rsidRPr="00B66BB6">
        <w:rPr>
          <w:rFonts w:ascii="Open Sans" w:hAnsi="Open Sans" w:cs="Open Sans"/>
          <w:sz w:val="24"/>
        </w:rPr>
        <w:t>December</w:t>
      </w:r>
      <w:r w:rsidR="002A5488" w:rsidRPr="00B66BB6">
        <w:rPr>
          <w:rFonts w:ascii="Open Sans" w:hAnsi="Open Sans" w:cs="Open Sans"/>
          <w:sz w:val="24"/>
        </w:rPr>
        <w:t xml:space="preserve"> 201</w:t>
      </w:r>
      <w:r w:rsidR="004822EA" w:rsidRPr="00B66BB6">
        <w:rPr>
          <w:rFonts w:ascii="Open Sans" w:hAnsi="Open Sans" w:cs="Open Sans"/>
          <w:sz w:val="24"/>
        </w:rPr>
        <w:t>8</w:t>
      </w:r>
    </w:p>
    <w:p w14:paraId="6410FD17" w14:textId="77777777" w:rsidR="00011B4B" w:rsidRPr="00B66BB6" w:rsidRDefault="00BB1674">
      <w:pPr>
        <w:rPr>
          <w:rFonts w:ascii="Open Sans" w:hAnsi="Open Sans" w:cs="Open Sans"/>
          <w:sz w:val="24"/>
        </w:rPr>
      </w:pPr>
      <w:r w:rsidRPr="00B66BB6">
        <w:rPr>
          <w:rFonts w:ascii="Open Sans" w:hAnsi="Open Sans" w:cs="Open Sans"/>
          <w:noProof/>
          <w:sz w:val="18"/>
        </w:rPr>
        <mc:AlternateContent>
          <mc:Choice Requires="wps">
            <w:drawing>
              <wp:anchor distT="45720" distB="45720" distL="114300" distR="114300" simplePos="0" relativeHeight="251660288" behindDoc="0" locked="0" layoutInCell="1" allowOverlap="1" wp14:anchorId="6EE41AA4" wp14:editId="2D3074CA">
                <wp:simplePos x="0" y="0"/>
                <wp:positionH relativeFrom="margin">
                  <wp:align>right</wp:align>
                </wp:positionH>
                <wp:positionV relativeFrom="paragraph">
                  <wp:posOffset>355600</wp:posOffset>
                </wp:positionV>
                <wp:extent cx="5928360" cy="942975"/>
                <wp:effectExtent l="0" t="0" r="1524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942975"/>
                        </a:xfrm>
                        <a:prstGeom prst="rect">
                          <a:avLst/>
                        </a:prstGeom>
                        <a:solidFill>
                          <a:srgbClr val="FFFFFF"/>
                        </a:solidFill>
                        <a:ln w="9525">
                          <a:solidFill>
                            <a:srgbClr val="000000"/>
                          </a:solidFill>
                          <a:miter lim="800000"/>
                          <a:headEnd/>
                          <a:tailEnd/>
                        </a:ln>
                      </wps:spPr>
                      <wps:txbx>
                        <w:txbxContent>
                          <w:p w14:paraId="09AA57A3" w14:textId="77777777" w:rsidR="00617F3C" w:rsidRPr="00EB161E" w:rsidRDefault="00617F3C" w:rsidP="00BB1674">
                            <w:pPr>
                              <w:rPr>
                                <w:rFonts w:ascii="Open Sans" w:hAnsi="Open Sans" w:cs="Open Sans"/>
                                <w:sz w:val="18"/>
                              </w:rPr>
                            </w:pPr>
                            <w:r w:rsidRPr="00EB161E">
                              <w:rPr>
                                <w:rFonts w:ascii="Open Sans" w:hAnsi="Open Sans" w:cs="Open Sans"/>
                                <w:sz w:val="18"/>
                              </w:rPr>
                              <w:t>Contoural provides information regarding business, compliance and litigation trends and issues for educational and planning purposes. However, legal information is not the same as legal advice – the application of law to an individual or organization's specific circumstances. Contoural and its consultants do not provide legal advice. Readers should consult with competent legal counsel for professional assurance that our information, and any interpretation of it, is appropriate to each reader’s situation.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E41AA4" id="_x0000_t202" coordsize="21600,21600" o:spt="202" path="m,l,21600r21600,l21600,xe">
                <v:stroke joinstyle="miter"/>
                <v:path gradientshapeok="t" o:connecttype="rect"/>
              </v:shapetype>
              <v:shape id="Text Box 2" o:spid="_x0000_s1026" type="#_x0000_t202" style="position:absolute;margin-left:415.6pt;margin-top:28pt;width:466.8pt;height:74.2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">
                <v:textbox>
                  <w:txbxContent>
                    <w:p w14:paraId="09AA57A3" w14:textId="77777777" w:rsidR="00617F3C" w:rsidRPr="00EB161E" w:rsidRDefault="00617F3C" w:rsidP="00BB1674">
                      <w:pPr>
                        <w:rPr>
                          <w:rFonts w:ascii="Open Sans" w:hAnsi="Open Sans" w:cs="Open Sans"/>
                          <w:sz w:val="18"/>
                        </w:rPr>
                      </w:pPr>
                      <w:r w:rsidRPr="00EB161E">
                        <w:rPr>
                          <w:rFonts w:ascii="Open Sans" w:hAnsi="Open Sans" w:cs="Open Sans"/>
                          <w:sz w:val="18"/>
                        </w:rPr>
                        <w:t>Contoural provides information regarding business, compliance and litigation trends and issues for educational and planning purposes. However, legal information is not the same as legal advice – the application of law to an individual or organization's specific circumstances. Contoural and its consultants do not provide legal advice. Readers should consult with competent legal counsel for professional assurance that our information, and any interpretation of it, is appropriate to each reader’s situation.</w:t>
                      </w:r>
                    </w:p>
                  </w:txbxContent>
                </v:textbox>
                <w10:wrap type="square" anchorx="margin"/>
              </v:shape>
            </w:pict>
          </mc:Fallback>
        </mc:AlternateContent>
      </w:r>
      <w:r w:rsidR="00011B4B" w:rsidRPr="00B66BB6">
        <w:rPr>
          <w:rFonts w:ascii="Open Sans" w:hAnsi="Open Sans" w:cs="Open Sans"/>
          <w:sz w:val="24"/>
        </w:rPr>
        <w:t>Mark Diamond, CEO &amp; Founder, Contoural, Inc.</w:t>
      </w:r>
    </w:p>
    <w:p w14:paraId="0026EFAF" w14:textId="77777777" w:rsidR="00B66BB6" w:rsidRPr="00B66BB6" w:rsidRDefault="00B66BB6" w:rsidP="00B66BB6">
      <w:pPr>
        <w:rPr>
          <w:rFonts w:ascii="Open Sans" w:hAnsi="Open Sans" w:cs="Open Sans"/>
        </w:rPr>
      </w:pPr>
    </w:p>
    <w:p w14:paraId="3E46B651" w14:textId="037A2696" w:rsidR="00B66BB6" w:rsidRPr="00B66BB6" w:rsidRDefault="00B66BB6" w:rsidP="00B66BB6">
      <w:pPr>
        <w:rPr>
          <w:rFonts w:ascii="Open Sans" w:hAnsi="Open Sans" w:cs="Open Sans"/>
        </w:rPr>
      </w:pPr>
      <w:r w:rsidRPr="00B66BB6">
        <w:rPr>
          <w:rFonts w:ascii="Open Sans" w:hAnsi="Open Sans" w:cs="Open Sans"/>
        </w:rPr>
        <w:t>Putting together an effective training program involves working with a communications and training group to understand what kind of communication plans have been successful in the past in the organization and understanding what kind of platforms are available for training. A good training plan lays out the resources and responsibilities for training. Does the organization have classrooms that can be utilized? What media should organizations use to deliver trainings? To ensure a successful change in behavior, it is key to understand the particular audiences that need to be addressed, what plat</w:t>
      </w:r>
      <w:bookmarkStart w:id="0" w:name="_GoBack"/>
      <w:bookmarkEnd w:id="0"/>
      <w:r w:rsidRPr="00B66BB6">
        <w:rPr>
          <w:rFonts w:ascii="Open Sans" w:hAnsi="Open Sans" w:cs="Open Sans"/>
        </w:rPr>
        <w:t>forms are available to deliver the training and look at the messaging that needs to be developed. Trainers</w:t>
      </w:r>
      <w:r w:rsidRPr="00B66BB6">
        <w:rPr>
          <w:rFonts w:ascii="Open Sans" w:hAnsi="Open Sans" w:cs="Open Sans"/>
        </w:rPr>
        <w:tab/>
        <w:t>Provides in-person or online training to Executives or others, as necessary</w:t>
      </w:r>
    </w:p>
    <w:p w14:paraId="6D62A486" w14:textId="476B43D6" w:rsidR="00B66BB6" w:rsidRPr="00EB161E" w:rsidDel="000A6F44" w:rsidRDefault="00B66BB6" w:rsidP="00B66BB6">
      <w:pPr>
        <w:rPr>
          <w:rFonts w:ascii="Open Sans" w:hAnsi="Open Sans" w:cs="Open Sans"/>
          <w:b/>
        </w:rPr>
      </w:pPr>
      <w:r w:rsidRPr="00B66BB6">
        <w:rPr>
          <w:rFonts w:ascii="Open Sans" w:hAnsi="Open Sans" w:cs="Open Sans"/>
        </w:rPr>
        <w:t>Training can assume a variety of formats including classroom, webinars, and CBT (Computer-based Training) supplemented with training aids, guides, and a list of frequently asked questions (FAQs). Training content should reflect the overall messaging</w:t>
      </w:r>
      <w:r w:rsidRPr="00B66BB6">
        <w:rPr>
          <w:rFonts w:ascii="Open Sans" w:hAnsi="Open Sans" w:cs="Open Sans"/>
          <w:noProof/>
        </w:rPr>
        <w:t xml:space="preserve"> that will best resonate with employees</w:t>
      </w:r>
      <w:r w:rsidRPr="00B66BB6">
        <w:rPr>
          <w:rFonts w:ascii="Open Sans" w:hAnsi="Open Sans" w:cs="Open Sans"/>
          <w:b/>
        </w:rPr>
        <w:t>.</w:t>
      </w:r>
    </w:p>
    <w:tbl>
      <w:tblPr>
        <w:tblpPr w:leftFromText="180" w:rightFromText="180" w:vertAnchor="text" w:horzAnchor="margin" w:tblpY="1510"/>
        <w:tblW w:w="8990" w:type="dxa"/>
        <w:tblCellMar>
          <w:left w:w="0" w:type="dxa"/>
          <w:right w:w="0" w:type="dxa"/>
        </w:tblCellMar>
        <w:tblLook w:val="0420" w:firstRow="1" w:lastRow="0" w:firstColumn="0" w:lastColumn="0" w:noHBand="0" w:noVBand="1"/>
      </w:tblPr>
      <w:tblGrid>
        <w:gridCol w:w="2420"/>
        <w:gridCol w:w="6570"/>
      </w:tblGrid>
      <w:tr w:rsidR="00B66BB6" w:rsidRPr="00B66BB6" w14:paraId="7CC38A83" w14:textId="77777777" w:rsidTr="0009022B">
        <w:trPr>
          <w:trHeight w:val="331"/>
        </w:trPr>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6381212" w14:textId="77777777" w:rsidR="00B66BB6" w:rsidRPr="00B66BB6" w:rsidRDefault="00B66BB6" w:rsidP="0009022B">
            <w:pPr>
              <w:spacing w:after="0"/>
              <w:ind w:left="-60"/>
              <w:rPr>
                <w:rFonts w:ascii="Open Sans" w:hAnsi="Open Sans" w:cs="Open Sans"/>
                <w:noProof/>
                <w:sz w:val="20"/>
              </w:rPr>
            </w:pPr>
            <w:r w:rsidRPr="00B66BB6">
              <w:rPr>
                <w:rFonts w:ascii="Open Sans" w:hAnsi="Open Sans" w:cs="Open Sans"/>
                <w:noProof/>
                <w:sz w:val="20"/>
              </w:rPr>
              <w:t>Trainers</w:t>
            </w:r>
          </w:p>
        </w:tc>
        <w:tc>
          <w:tcPr>
            <w:tcW w:w="6570" w:type="dxa"/>
            <w:tcBorders>
              <w:top w:val="single" w:sz="8" w:space="0" w:color="000000"/>
              <w:left w:val="single" w:sz="8" w:space="0" w:color="000000"/>
              <w:bottom w:val="single" w:sz="8" w:space="0" w:color="000000"/>
              <w:right w:val="single" w:sz="8" w:space="0" w:color="000000"/>
            </w:tcBorders>
            <w:shd w:val="clear" w:color="auto" w:fill="99CCFF"/>
            <w:tcMar>
              <w:top w:w="72" w:type="dxa"/>
              <w:left w:w="144" w:type="dxa"/>
              <w:bottom w:w="72" w:type="dxa"/>
              <w:right w:w="144" w:type="dxa"/>
            </w:tcMar>
            <w:vAlign w:val="center"/>
            <w:hideMark/>
          </w:tcPr>
          <w:p w14:paraId="0019E71A" w14:textId="77777777" w:rsidR="00B66BB6" w:rsidRPr="00B66BB6" w:rsidRDefault="00B66BB6" w:rsidP="0009022B">
            <w:pPr>
              <w:spacing w:after="0"/>
              <w:ind w:left="-140"/>
              <w:rPr>
                <w:rFonts w:ascii="Open Sans" w:hAnsi="Open Sans" w:cs="Open Sans"/>
                <w:noProof/>
                <w:sz w:val="20"/>
              </w:rPr>
            </w:pPr>
            <w:r w:rsidRPr="00B66BB6">
              <w:rPr>
                <w:rFonts w:ascii="Open Sans" w:hAnsi="Open Sans" w:cs="Open Sans"/>
                <w:noProof/>
                <w:sz w:val="20"/>
              </w:rPr>
              <w:t>Provides in-person or online training to Executives or others, as necessary</w:t>
            </w:r>
          </w:p>
        </w:tc>
      </w:tr>
    </w:tbl>
    <w:tbl>
      <w:tblPr>
        <w:tblpPr w:leftFromText="180" w:rightFromText="180" w:vertAnchor="text" w:horzAnchor="margin" w:tblpY="64"/>
        <w:tblW w:w="8990" w:type="dxa"/>
        <w:tblCellMar>
          <w:left w:w="0" w:type="dxa"/>
          <w:right w:w="0" w:type="dxa"/>
        </w:tblCellMar>
        <w:tblLook w:val="0420" w:firstRow="1" w:lastRow="0" w:firstColumn="0" w:lastColumn="0" w:noHBand="0" w:noVBand="1"/>
      </w:tblPr>
      <w:tblGrid>
        <w:gridCol w:w="2420"/>
        <w:gridCol w:w="6570"/>
      </w:tblGrid>
      <w:tr w:rsidR="00EB161E" w:rsidRPr="00B66BB6" w14:paraId="195D4227" w14:textId="77777777" w:rsidTr="00EB161E">
        <w:trPr>
          <w:trHeight w:val="241"/>
        </w:trPr>
        <w:tc>
          <w:tcPr>
            <w:tcW w:w="2420" w:type="dxa"/>
            <w:tcBorders>
              <w:top w:val="single" w:sz="8" w:space="0" w:color="000000"/>
              <w:left w:val="single" w:sz="8" w:space="0" w:color="000000"/>
              <w:bottom w:val="single" w:sz="8" w:space="0" w:color="000000"/>
              <w:right w:val="single" w:sz="8" w:space="0" w:color="000000"/>
            </w:tcBorders>
            <w:shd w:val="clear" w:color="auto" w:fill="002060"/>
            <w:tcMar>
              <w:top w:w="72" w:type="dxa"/>
              <w:left w:w="144" w:type="dxa"/>
              <w:bottom w:w="72" w:type="dxa"/>
              <w:right w:w="144" w:type="dxa"/>
            </w:tcMar>
            <w:vAlign w:val="center"/>
            <w:hideMark/>
          </w:tcPr>
          <w:p w14:paraId="75E3AB01" w14:textId="77777777" w:rsidR="00EB161E" w:rsidRPr="00B66BB6" w:rsidRDefault="00EB161E" w:rsidP="00EB161E">
            <w:pPr>
              <w:spacing w:after="0"/>
              <w:ind w:left="360"/>
              <w:rPr>
                <w:rFonts w:ascii="Open Sans" w:hAnsi="Open Sans" w:cs="Open Sans"/>
                <w:noProof/>
                <w:sz w:val="20"/>
              </w:rPr>
            </w:pPr>
            <w:r w:rsidRPr="00B66BB6">
              <w:rPr>
                <w:rFonts w:ascii="Open Sans" w:hAnsi="Open Sans" w:cs="Open Sans"/>
                <w:b/>
                <w:bCs/>
                <w:noProof/>
                <w:sz w:val="20"/>
              </w:rPr>
              <w:t>RESOURCE</w:t>
            </w:r>
          </w:p>
        </w:tc>
        <w:tc>
          <w:tcPr>
            <w:tcW w:w="6570" w:type="dxa"/>
            <w:tcBorders>
              <w:top w:val="single" w:sz="8" w:space="0" w:color="000000"/>
              <w:left w:val="single" w:sz="8" w:space="0" w:color="000000"/>
              <w:bottom w:val="single" w:sz="8" w:space="0" w:color="000000"/>
              <w:right w:val="single" w:sz="8" w:space="0" w:color="000000"/>
            </w:tcBorders>
            <w:shd w:val="clear" w:color="auto" w:fill="002060"/>
            <w:tcMar>
              <w:top w:w="72" w:type="dxa"/>
              <w:left w:w="144" w:type="dxa"/>
              <w:bottom w:w="72" w:type="dxa"/>
              <w:right w:w="144" w:type="dxa"/>
            </w:tcMar>
            <w:vAlign w:val="center"/>
            <w:hideMark/>
          </w:tcPr>
          <w:p w14:paraId="3A243049" w14:textId="77777777" w:rsidR="00EB161E" w:rsidRPr="00B66BB6" w:rsidRDefault="00EB161E" w:rsidP="00EB161E">
            <w:pPr>
              <w:spacing w:after="0"/>
              <w:ind w:left="360"/>
              <w:rPr>
                <w:rFonts w:ascii="Open Sans" w:hAnsi="Open Sans" w:cs="Open Sans"/>
                <w:noProof/>
                <w:sz w:val="20"/>
              </w:rPr>
            </w:pPr>
            <w:r w:rsidRPr="00B66BB6">
              <w:rPr>
                <w:rFonts w:ascii="Open Sans" w:hAnsi="Open Sans" w:cs="Open Sans"/>
                <w:b/>
                <w:bCs/>
                <w:noProof/>
                <w:sz w:val="20"/>
              </w:rPr>
              <w:t>RESPONSIBILITIES</w:t>
            </w:r>
          </w:p>
        </w:tc>
      </w:tr>
      <w:tr w:rsidR="00EB161E" w:rsidRPr="00B66BB6" w14:paraId="6B6BD47B" w14:textId="77777777" w:rsidTr="00EB161E">
        <w:trPr>
          <w:trHeight w:val="772"/>
        </w:trPr>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9BF9FA5" w14:textId="77777777" w:rsidR="00EB161E" w:rsidRPr="00B66BB6" w:rsidRDefault="00EB161E" w:rsidP="00EB161E">
            <w:pPr>
              <w:spacing w:after="0"/>
              <w:ind w:left="-60"/>
              <w:rPr>
                <w:rFonts w:ascii="Open Sans" w:hAnsi="Open Sans" w:cs="Open Sans"/>
                <w:noProof/>
                <w:sz w:val="20"/>
              </w:rPr>
            </w:pPr>
            <w:r w:rsidRPr="00B66BB6">
              <w:rPr>
                <w:rFonts w:ascii="Open Sans" w:hAnsi="Open Sans" w:cs="Open Sans"/>
                <w:noProof/>
                <w:sz w:val="20"/>
              </w:rPr>
              <w:t>Executive Sponsor</w:t>
            </w:r>
            <w:r w:rsidRPr="00B66BB6">
              <w:rPr>
                <w:rFonts w:ascii="Open Sans" w:hAnsi="Open Sans" w:cs="Open Sans"/>
                <w:noProof/>
                <w:sz w:val="20"/>
              </w:rPr>
              <w:br/>
              <w:t>(John Smith)</w:t>
            </w:r>
          </w:p>
        </w:tc>
        <w:tc>
          <w:tcPr>
            <w:tcW w:w="6570" w:type="dxa"/>
            <w:tcBorders>
              <w:top w:val="single" w:sz="8" w:space="0" w:color="000000"/>
              <w:left w:val="single" w:sz="8" w:space="0" w:color="000000"/>
              <w:bottom w:val="single" w:sz="8" w:space="0" w:color="000000"/>
              <w:right w:val="single" w:sz="8" w:space="0" w:color="000000"/>
            </w:tcBorders>
            <w:shd w:val="clear" w:color="auto" w:fill="99CCFF"/>
            <w:tcMar>
              <w:top w:w="72" w:type="dxa"/>
              <w:left w:w="144" w:type="dxa"/>
              <w:bottom w:w="72" w:type="dxa"/>
              <w:right w:w="144" w:type="dxa"/>
            </w:tcMar>
            <w:vAlign w:val="center"/>
            <w:hideMark/>
          </w:tcPr>
          <w:p w14:paraId="375C4FBD" w14:textId="77777777" w:rsidR="00EB161E" w:rsidRPr="00B66BB6" w:rsidRDefault="00EB161E" w:rsidP="00EB161E">
            <w:pPr>
              <w:spacing w:after="0"/>
              <w:ind w:left="-140"/>
              <w:rPr>
                <w:rFonts w:ascii="Open Sans" w:hAnsi="Open Sans" w:cs="Open Sans"/>
                <w:noProof/>
                <w:sz w:val="20"/>
              </w:rPr>
            </w:pPr>
            <w:r w:rsidRPr="00B66BB6">
              <w:rPr>
                <w:rFonts w:ascii="Open Sans" w:hAnsi="Open Sans" w:cs="Open Sans"/>
                <w:noProof/>
                <w:sz w:val="20"/>
              </w:rPr>
              <w:t>Present information on the Records Program implementation timelines at meetings of Executive Committee, Senior Leadership, and other required meetings</w:t>
            </w:r>
          </w:p>
        </w:tc>
      </w:tr>
      <w:tr w:rsidR="00EB161E" w:rsidRPr="00B66BB6" w14:paraId="07956B2B" w14:textId="77777777" w:rsidTr="00EB161E">
        <w:trPr>
          <w:trHeight w:val="18"/>
        </w:trPr>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2C3762F" w14:textId="77777777" w:rsidR="00EB161E" w:rsidRPr="00B66BB6" w:rsidRDefault="00EB161E" w:rsidP="00EB161E">
            <w:pPr>
              <w:spacing w:after="0"/>
              <w:ind w:left="-60"/>
              <w:rPr>
                <w:rFonts w:ascii="Open Sans" w:hAnsi="Open Sans" w:cs="Open Sans"/>
                <w:noProof/>
                <w:sz w:val="20"/>
              </w:rPr>
            </w:pPr>
            <w:r w:rsidRPr="00B66BB6">
              <w:rPr>
                <w:rFonts w:ascii="Open Sans" w:hAnsi="Open Sans" w:cs="Open Sans"/>
                <w:noProof/>
                <w:sz w:val="20"/>
              </w:rPr>
              <w:t>Core Project Team</w:t>
            </w:r>
          </w:p>
        </w:tc>
        <w:tc>
          <w:tcPr>
            <w:tcW w:w="6570" w:type="dxa"/>
            <w:tcBorders>
              <w:top w:val="single" w:sz="8" w:space="0" w:color="000000"/>
              <w:left w:val="single" w:sz="8" w:space="0" w:color="000000"/>
              <w:bottom w:val="single" w:sz="8" w:space="0" w:color="000000"/>
              <w:right w:val="single" w:sz="8" w:space="0" w:color="000000"/>
            </w:tcBorders>
            <w:shd w:val="clear" w:color="auto" w:fill="99CCFF"/>
            <w:tcMar>
              <w:top w:w="72" w:type="dxa"/>
              <w:left w:w="144" w:type="dxa"/>
              <w:bottom w:w="72" w:type="dxa"/>
              <w:right w:w="144" w:type="dxa"/>
            </w:tcMar>
            <w:vAlign w:val="center"/>
            <w:hideMark/>
          </w:tcPr>
          <w:p w14:paraId="3F99BA86" w14:textId="77777777" w:rsidR="00EB161E" w:rsidRPr="00B66BB6" w:rsidRDefault="00EB161E" w:rsidP="00EB161E">
            <w:pPr>
              <w:spacing w:after="0"/>
              <w:ind w:left="-140"/>
              <w:rPr>
                <w:rFonts w:ascii="Open Sans" w:hAnsi="Open Sans" w:cs="Open Sans"/>
                <w:noProof/>
                <w:sz w:val="20"/>
              </w:rPr>
            </w:pPr>
            <w:r w:rsidRPr="00B66BB6">
              <w:rPr>
                <w:rFonts w:ascii="Open Sans" w:hAnsi="Open Sans" w:cs="Open Sans"/>
                <w:noProof/>
                <w:sz w:val="20"/>
              </w:rPr>
              <w:t>Provide awareness building and consistent messaging to all Delivery Resources and Audience Segments</w:t>
            </w:r>
          </w:p>
        </w:tc>
      </w:tr>
      <w:tr w:rsidR="00EB161E" w:rsidRPr="00B66BB6" w14:paraId="462A5C69" w14:textId="77777777" w:rsidTr="00EB161E">
        <w:trPr>
          <w:trHeight w:val="448"/>
        </w:trPr>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A3D04DA" w14:textId="77777777" w:rsidR="00EB161E" w:rsidRPr="00B66BB6" w:rsidRDefault="00EB161E" w:rsidP="00EB161E">
            <w:pPr>
              <w:spacing w:after="0"/>
              <w:ind w:left="-60"/>
              <w:rPr>
                <w:rFonts w:ascii="Open Sans" w:hAnsi="Open Sans" w:cs="Open Sans"/>
                <w:noProof/>
                <w:sz w:val="20"/>
              </w:rPr>
            </w:pPr>
            <w:r w:rsidRPr="00B66BB6">
              <w:rPr>
                <w:rFonts w:ascii="Open Sans" w:hAnsi="Open Sans" w:cs="Open Sans"/>
                <w:noProof/>
                <w:sz w:val="20"/>
              </w:rPr>
              <w:t xml:space="preserve">Business Unit Leaders / </w:t>
            </w:r>
            <w:r w:rsidRPr="00B66BB6">
              <w:rPr>
                <w:rFonts w:ascii="Open Sans" w:hAnsi="Open Sans" w:cs="Open Sans"/>
                <w:noProof/>
                <w:sz w:val="20"/>
              </w:rPr>
              <w:br/>
              <w:t>Department Leaders</w:t>
            </w:r>
          </w:p>
        </w:tc>
        <w:tc>
          <w:tcPr>
            <w:tcW w:w="6570" w:type="dxa"/>
            <w:tcBorders>
              <w:top w:val="single" w:sz="8" w:space="0" w:color="000000"/>
              <w:left w:val="single" w:sz="8" w:space="0" w:color="000000"/>
              <w:bottom w:val="single" w:sz="8" w:space="0" w:color="000000"/>
              <w:right w:val="single" w:sz="8" w:space="0" w:color="000000"/>
            </w:tcBorders>
            <w:shd w:val="clear" w:color="auto" w:fill="99CCFF"/>
            <w:tcMar>
              <w:top w:w="72" w:type="dxa"/>
              <w:left w:w="144" w:type="dxa"/>
              <w:bottom w:w="72" w:type="dxa"/>
              <w:right w:w="144" w:type="dxa"/>
            </w:tcMar>
            <w:vAlign w:val="center"/>
            <w:hideMark/>
          </w:tcPr>
          <w:p w14:paraId="61EFC375" w14:textId="77777777" w:rsidR="00EB161E" w:rsidRPr="00B66BB6" w:rsidRDefault="00EB161E" w:rsidP="00EB161E">
            <w:pPr>
              <w:spacing w:after="0"/>
              <w:ind w:left="-140"/>
              <w:rPr>
                <w:rFonts w:ascii="Open Sans" w:hAnsi="Open Sans" w:cs="Open Sans"/>
                <w:noProof/>
                <w:sz w:val="20"/>
              </w:rPr>
            </w:pPr>
            <w:r w:rsidRPr="00B66BB6">
              <w:rPr>
                <w:rFonts w:ascii="Open Sans" w:hAnsi="Open Sans" w:cs="Open Sans"/>
                <w:noProof/>
                <w:sz w:val="20"/>
              </w:rPr>
              <w:t>Provide awareness building and overall project support to line-of-business employees and other general users</w:t>
            </w:r>
          </w:p>
        </w:tc>
      </w:tr>
      <w:tr w:rsidR="00EB161E" w:rsidRPr="00B66BB6" w14:paraId="1CD7B937" w14:textId="77777777" w:rsidTr="00EB161E">
        <w:trPr>
          <w:trHeight w:val="34"/>
        </w:trPr>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227FA1D" w14:textId="77777777" w:rsidR="00EB161E" w:rsidRPr="00B66BB6" w:rsidRDefault="00EB161E" w:rsidP="00EB161E">
            <w:pPr>
              <w:spacing w:after="0"/>
              <w:ind w:left="-60"/>
              <w:rPr>
                <w:rFonts w:ascii="Open Sans" w:hAnsi="Open Sans" w:cs="Open Sans"/>
                <w:noProof/>
                <w:sz w:val="20"/>
              </w:rPr>
            </w:pPr>
            <w:r w:rsidRPr="00B66BB6">
              <w:rPr>
                <w:rFonts w:ascii="Open Sans" w:hAnsi="Open Sans" w:cs="Open Sans"/>
                <w:noProof/>
                <w:sz w:val="20"/>
              </w:rPr>
              <w:t>Records Coordinators</w:t>
            </w:r>
          </w:p>
        </w:tc>
        <w:tc>
          <w:tcPr>
            <w:tcW w:w="6570" w:type="dxa"/>
            <w:tcBorders>
              <w:top w:val="single" w:sz="8" w:space="0" w:color="000000"/>
              <w:left w:val="single" w:sz="8" w:space="0" w:color="000000"/>
              <w:bottom w:val="single" w:sz="8" w:space="0" w:color="000000"/>
              <w:right w:val="single" w:sz="8" w:space="0" w:color="000000"/>
            </w:tcBorders>
            <w:shd w:val="clear" w:color="auto" w:fill="99CCFF"/>
            <w:tcMar>
              <w:top w:w="72" w:type="dxa"/>
              <w:left w:w="144" w:type="dxa"/>
              <w:bottom w:w="72" w:type="dxa"/>
              <w:right w:w="144" w:type="dxa"/>
            </w:tcMar>
            <w:vAlign w:val="center"/>
            <w:hideMark/>
          </w:tcPr>
          <w:p w14:paraId="32B31FCD" w14:textId="77777777" w:rsidR="00EB161E" w:rsidRPr="00B66BB6" w:rsidRDefault="00EB161E" w:rsidP="00EB161E">
            <w:pPr>
              <w:spacing w:after="0"/>
              <w:ind w:left="-140"/>
              <w:rPr>
                <w:rFonts w:ascii="Open Sans" w:hAnsi="Open Sans" w:cs="Open Sans"/>
                <w:noProof/>
                <w:sz w:val="20"/>
              </w:rPr>
            </w:pPr>
            <w:r w:rsidRPr="00B66BB6">
              <w:rPr>
                <w:rFonts w:ascii="Open Sans" w:hAnsi="Open Sans" w:cs="Open Sans"/>
                <w:noProof/>
                <w:sz w:val="20"/>
              </w:rPr>
              <w:t>Provide assistance to employees throughout rollout and beyond; answer questions, build awareness</w:t>
            </w:r>
          </w:p>
        </w:tc>
      </w:tr>
      <w:tr w:rsidR="00EB161E" w:rsidRPr="00B66BB6" w14:paraId="41316A20" w14:textId="77777777" w:rsidTr="00EB161E">
        <w:trPr>
          <w:trHeight w:val="106"/>
        </w:trPr>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AE9403C" w14:textId="77777777" w:rsidR="00EB161E" w:rsidRPr="00B66BB6" w:rsidRDefault="00EB161E" w:rsidP="00EB161E">
            <w:pPr>
              <w:spacing w:after="0"/>
              <w:ind w:left="-60"/>
              <w:rPr>
                <w:rFonts w:ascii="Open Sans" w:hAnsi="Open Sans" w:cs="Open Sans"/>
                <w:noProof/>
                <w:sz w:val="20"/>
              </w:rPr>
            </w:pPr>
            <w:r w:rsidRPr="00B66BB6">
              <w:rPr>
                <w:rFonts w:ascii="Open Sans" w:hAnsi="Open Sans" w:cs="Open Sans"/>
                <w:noProof/>
                <w:sz w:val="20"/>
              </w:rPr>
              <w:t>Intranet</w:t>
            </w:r>
          </w:p>
        </w:tc>
        <w:tc>
          <w:tcPr>
            <w:tcW w:w="6570" w:type="dxa"/>
            <w:tcBorders>
              <w:top w:val="single" w:sz="8" w:space="0" w:color="000000"/>
              <w:left w:val="single" w:sz="8" w:space="0" w:color="000000"/>
              <w:bottom w:val="single" w:sz="8" w:space="0" w:color="000000"/>
              <w:right w:val="single" w:sz="8" w:space="0" w:color="000000"/>
            </w:tcBorders>
            <w:shd w:val="clear" w:color="auto" w:fill="99CCFF"/>
            <w:tcMar>
              <w:top w:w="72" w:type="dxa"/>
              <w:left w:w="144" w:type="dxa"/>
              <w:bottom w:w="72" w:type="dxa"/>
              <w:right w:w="144" w:type="dxa"/>
            </w:tcMar>
            <w:vAlign w:val="center"/>
            <w:hideMark/>
          </w:tcPr>
          <w:p w14:paraId="0151FBB1" w14:textId="77777777" w:rsidR="00EB161E" w:rsidRPr="00B66BB6" w:rsidRDefault="00EB161E" w:rsidP="00EB161E">
            <w:pPr>
              <w:spacing w:after="0"/>
              <w:ind w:left="-140"/>
              <w:rPr>
                <w:rFonts w:ascii="Open Sans" w:hAnsi="Open Sans" w:cs="Open Sans"/>
                <w:noProof/>
                <w:sz w:val="20"/>
              </w:rPr>
            </w:pPr>
            <w:r w:rsidRPr="00B66BB6">
              <w:rPr>
                <w:rFonts w:ascii="Open Sans" w:hAnsi="Open Sans" w:cs="Open Sans"/>
                <w:noProof/>
                <w:sz w:val="20"/>
              </w:rPr>
              <w:t>System for delivering messaging to Executives and other targeted groups</w:t>
            </w:r>
          </w:p>
        </w:tc>
      </w:tr>
      <w:tr w:rsidR="00EB161E" w:rsidRPr="00B66BB6" w14:paraId="231A2F5A" w14:textId="77777777" w:rsidTr="00EB161E">
        <w:trPr>
          <w:trHeight w:val="18"/>
        </w:trPr>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FC129A4" w14:textId="77777777" w:rsidR="00EB161E" w:rsidRPr="00B66BB6" w:rsidRDefault="00EB161E" w:rsidP="00EB161E">
            <w:pPr>
              <w:spacing w:after="0"/>
              <w:ind w:left="-60"/>
              <w:rPr>
                <w:rFonts w:ascii="Open Sans" w:hAnsi="Open Sans" w:cs="Open Sans"/>
                <w:noProof/>
                <w:sz w:val="20"/>
              </w:rPr>
            </w:pPr>
            <w:r w:rsidRPr="00B66BB6">
              <w:rPr>
                <w:rFonts w:ascii="Open Sans" w:hAnsi="Open Sans" w:cs="Open Sans"/>
                <w:noProof/>
                <w:sz w:val="20"/>
              </w:rPr>
              <w:lastRenderedPageBreak/>
              <w:t>iLearn</w:t>
            </w:r>
          </w:p>
        </w:tc>
        <w:tc>
          <w:tcPr>
            <w:tcW w:w="6570" w:type="dxa"/>
            <w:tcBorders>
              <w:top w:val="single" w:sz="8" w:space="0" w:color="000000"/>
              <w:left w:val="single" w:sz="8" w:space="0" w:color="000000"/>
              <w:bottom w:val="single" w:sz="8" w:space="0" w:color="000000"/>
              <w:right w:val="single" w:sz="8" w:space="0" w:color="000000"/>
            </w:tcBorders>
            <w:shd w:val="clear" w:color="auto" w:fill="99CCFF"/>
            <w:tcMar>
              <w:top w:w="72" w:type="dxa"/>
              <w:left w:w="144" w:type="dxa"/>
              <w:bottom w:w="72" w:type="dxa"/>
              <w:right w:w="144" w:type="dxa"/>
            </w:tcMar>
            <w:vAlign w:val="center"/>
            <w:hideMark/>
          </w:tcPr>
          <w:p w14:paraId="5067399D" w14:textId="77777777" w:rsidR="00EB161E" w:rsidRPr="00B66BB6" w:rsidRDefault="00EB161E" w:rsidP="00EB161E">
            <w:pPr>
              <w:spacing w:after="0"/>
              <w:ind w:left="-140"/>
              <w:rPr>
                <w:rFonts w:ascii="Open Sans" w:hAnsi="Open Sans" w:cs="Open Sans"/>
                <w:noProof/>
                <w:sz w:val="20"/>
              </w:rPr>
            </w:pPr>
            <w:r w:rsidRPr="00B66BB6">
              <w:rPr>
                <w:rFonts w:ascii="Open Sans" w:hAnsi="Open Sans" w:cs="Open Sans"/>
                <w:noProof/>
                <w:sz w:val="20"/>
              </w:rPr>
              <w:t>Provides Computer-Based Training (CBT) for Records Program</w:t>
            </w:r>
          </w:p>
        </w:tc>
      </w:tr>
    </w:tbl>
    <w:p w14:paraId="347005C2" w14:textId="616BB369" w:rsidR="00EB161E" w:rsidRDefault="00EB161E" w:rsidP="00EB161E">
      <w:pPr>
        <w:pStyle w:val="Caption"/>
        <w:keepNext/>
      </w:pPr>
      <w:r>
        <w:t xml:space="preserve">Table </w:t>
      </w:r>
      <w:r w:rsidR="00A54621">
        <w:rPr>
          <w:noProof/>
        </w:rPr>
        <w:fldChar w:fldCharType="begin"/>
      </w:r>
      <w:r w:rsidR="00A54621">
        <w:rPr>
          <w:noProof/>
        </w:rPr>
        <w:instrText xml:space="preserve"> SEQ Table \* ARABIC </w:instrText>
      </w:r>
      <w:r w:rsidR="00A54621">
        <w:rPr>
          <w:noProof/>
        </w:rPr>
        <w:fldChar w:fldCharType="separate"/>
      </w:r>
      <w:r>
        <w:rPr>
          <w:noProof/>
        </w:rPr>
        <w:t>1</w:t>
      </w:r>
      <w:r w:rsidR="00A54621">
        <w:rPr>
          <w:noProof/>
        </w:rPr>
        <w:fldChar w:fldCharType="end"/>
      </w:r>
      <w:r>
        <w:t>. Sample training plan.</w:t>
      </w:r>
    </w:p>
    <w:p w14:paraId="3DF19F7B" w14:textId="77777777" w:rsidR="00B66BB6" w:rsidRPr="00B66BB6" w:rsidRDefault="00B66BB6" w:rsidP="00B66BB6">
      <w:pPr>
        <w:rPr>
          <w:rFonts w:ascii="Open Sans" w:hAnsi="Open Sans" w:cs="Open Sans"/>
          <w:noProof/>
          <w:sz w:val="20"/>
          <w:szCs w:val="20"/>
        </w:rPr>
      </w:pPr>
    </w:p>
    <w:p w14:paraId="3E3BBCE4" w14:textId="77777777" w:rsidR="00B66BB6" w:rsidRPr="00B66BB6" w:rsidRDefault="00B66BB6" w:rsidP="00B66BB6">
      <w:pPr>
        <w:keepNext/>
        <w:spacing w:after="0"/>
        <w:jc w:val="center"/>
        <w:rPr>
          <w:rFonts w:ascii="Open Sans" w:hAnsi="Open Sans" w:cs="Open Sans"/>
        </w:rPr>
      </w:pPr>
      <w:r w:rsidRPr="00B66BB6">
        <w:rPr>
          <w:rFonts w:ascii="Open Sans" w:hAnsi="Open Sans" w:cs="Open Sans"/>
          <w:noProof/>
        </w:rPr>
        <w:drawing>
          <wp:inline distT="0" distB="0" distL="0" distR="0" wp14:anchorId="2DDF2051" wp14:editId="63E783F0">
            <wp:extent cx="5638800" cy="4229100"/>
            <wp:effectExtent l="38100" t="38100" r="95250" b="952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38800" cy="4229100"/>
                    </a:xfrm>
                    <a:prstGeom prst="rect">
                      <a:avLst/>
                    </a:prstGeom>
                    <a:effectLst>
                      <a:outerShdw blurRad="50800" dist="38100" dir="2700000" algn="tl" rotWithShape="0">
                        <a:prstClr val="black">
                          <a:alpha val="40000"/>
                        </a:prstClr>
                      </a:outerShdw>
                    </a:effectLst>
                  </pic:spPr>
                </pic:pic>
              </a:graphicData>
            </a:graphic>
          </wp:inline>
        </w:drawing>
      </w:r>
    </w:p>
    <w:p w14:paraId="14CA3EFD" w14:textId="4AD5B47E" w:rsidR="00B66BB6" w:rsidRPr="00B66BB6" w:rsidRDefault="00B66BB6" w:rsidP="00B66BB6">
      <w:pPr>
        <w:pStyle w:val="Caption"/>
        <w:rPr>
          <w:b/>
          <w:color w:val="auto"/>
          <w:sz w:val="20"/>
          <w:szCs w:val="20"/>
        </w:rPr>
      </w:pPr>
      <w:r w:rsidRPr="00B66BB6">
        <w:rPr>
          <w:color w:val="auto"/>
          <w:sz w:val="20"/>
          <w:szCs w:val="20"/>
        </w:rPr>
        <w:t>Figure 1. Sample Records Management Training</w:t>
      </w:r>
    </w:p>
    <w:p w14:paraId="3DED8C2C" w14:textId="0ECD18B1" w:rsidR="002E6DCF" w:rsidRPr="002E6DCF" w:rsidRDefault="00EB161E" w:rsidP="002E6DCF">
      <w:pPr>
        <w:pStyle w:val="Heading2"/>
        <w:rPr>
          <w:rFonts w:ascii="Open Sans" w:hAnsi="Open Sans" w:cs="Open Sans"/>
          <w:b/>
          <w:bCs/>
        </w:rPr>
      </w:pPr>
      <w:r w:rsidRPr="006D7748">
        <w:rPr>
          <w:rStyle w:val="Strong"/>
          <w:rFonts w:ascii="Open Sans" w:hAnsi="Open Sans" w:cs="Open Sans"/>
        </w:rPr>
        <w:t>Additional Information on This Topic</w:t>
      </w:r>
      <w:bookmarkStart w:id="1" w:name="_Hlk531267071"/>
    </w:p>
    <w:p w14:paraId="3DA2E553" w14:textId="77777777" w:rsidR="002E6DCF" w:rsidRDefault="002E6DCF" w:rsidP="002E6DCF">
      <w:pPr>
        <w:spacing w:after="0"/>
        <w:rPr>
          <w:rFonts w:ascii="Open Sans" w:hAnsi="Open Sans" w:cs="Open Sans"/>
          <w:b/>
          <w:color w:val="2E74B5" w:themeColor="accent1" w:themeShade="BF"/>
        </w:rPr>
      </w:pPr>
    </w:p>
    <w:p w14:paraId="0876987A" w14:textId="6D38F885" w:rsidR="002E6DCF" w:rsidRPr="002E6DCF" w:rsidRDefault="002E6DCF" w:rsidP="002E6DCF">
      <w:pPr>
        <w:spacing w:after="0"/>
        <w:rPr>
          <w:rFonts w:ascii="Open Sans" w:hAnsi="Open Sans" w:cs="Open Sans"/>
          <w:b/>
          <w:color w:val="2E74B5" w:themeColor="accent1" w:themeShade="BF"/>
          <w:u w:val="single"/>
        </w:rPr>
      </w:pPr>
      <w:r w:rsidRPr="002E6DCF">
        <w:rPr>
          <w:rFonts w:ascii="Open Sans" w:hAnsi="Open Sans" w:cs="Open Sans"/>
          <w:b/>
          <w:color w:val="2E74B5" w:themeColor="accent1" w:themeShade="BF"/>
        </w:rPr>
        <w:t>Creating a Records Management Project Plan</w:t>
      </w:r>
      <w:r w:rsidRPr="002E6DCF">
        <w:rPr>
          <w:rFonts w:ascii="Open Sans" w:hAnsi="Open Sans" w:cs="Open Sans"/>
          <w:b/>
          <w:color w:val="2E74B5" w:themeColor="accent1" w:themeShade="BF"/>
          <w:u w:val="single"/>
        </w:rPr>
        <w:t xml:space="preserve"> </w:t>
      </w:r>
    </w:p>
    <w:p w14:paraId="48C43778" w14:textId="77777777" w:rsidR="002E6DCF" w:rsidRPr="002E6DCF" w:rsidRDefault="002E6DCF" w:rsidP="002E6DCF">
      <w:pPr>
        <w:spacing w:after="0"/>
        <w:rPr>
          <w:rStyle w:val="apple-converted-space"/>
          <w:rFonts w:ascii="Open Sans" w:hAnsi="Open Sans" w:cs="Open Sans"/>
          <w:color w:val="333333"/>
          <w:shd w:val="clear" w:color="auto" w:fill="FFFFFF"/>
        </w:rPr>
      </w:pPr>
      <w:r w:rsidRPr="002E6DCF">
        <w:rPr>
          <w:rFonts w:ascii="Open Sans" w:hAnsi="Open Sans" w:cs="Open Sans"/>
          <w:color w:val="333333"/>
          <w:shd w:val="clear" w:color="auto" w:fill="FFFFFF"/>
        </w:rPr>
        <w:t xml:space="preserve">Records Management and Information Governance initiatives have a number of moving pieces involving many stakeholders and these complex projects are prone to get stuck or stall out.  </w:t>
      </w:r>
      <w:proofErr w:type="gramStart"/>
      <w:r w:rsidRPr="002E6DCF">
        <w:rPr>
          <w:rFonts w:ascii="Open Sans" w:hAnsi="Open Sans" w:cs="Open Sans"/>
          <w:color w:val="333333"/>
          <w:shd w:val="clear" w:color="auto" w:fill="FFFFFF"/>
        </w:rPr>
        <w:t>Typically</w:t>
      </w:r>
      <w:proofErr w:type="gramEnd"/>
      <w:r w:rsidRPr="002E6DCF">
        <w:rPr>
          <w:rFonts w:ascii="Open Sans" w:hAnsi="Open Sans" w:cs="Open Sans"/>
          <w:color w:val="333333"/>
          <w:shd w:val="clear" w:color="auto" w:fill="FFFFFF"/>
        </w:rPr>
        <w:t xml:space="preserve"> the root problem of these failed efforts is not in the execution, but rather the initial project plan.  This webinar discusses creating a successful records management plan.</w:t>
      </w:r>
    </w:p>
    <w:p w14:paraId="2A90C472" w14:textId="77777777" w:rsidR="002E6DCF" w:rsidRPr="002E6DCF" w:rsidRDefault="002E6DCF" w:rsidP="002E6DCF">
      <w:pPr>
        <w:spacing w:after="0"/>
        <w:rPr>
          <w:rFonts w:ascii="Open Sans" w:hAnsi="Open Sans" w:cs="Open Sans"/>
          <w:b/>
          <w:u w:val="single"/>
        </w:rPr>
      </w:pPr>
      <w:r w:rsidRPr="002E6DCF">
        <w:rPr>
          <w:rFonts w:ascii="Open Sans" w:hAnsi="Open Sans" w:cs="Open Sans"/>
        </w:rPr>
        <w:t xml:space="preserve">To view the webinar, click </w:t>
      </w:r>
      <w:hyperlink r:id="rId10" w:history="1">
        <w:r w:rsidRPr="002E6DCF">
          <w:rPr>
            <w:rStyle w:val="Hyperlink"/>
            <w:rFonts w:ascii="Open Sans" w:hAnsi="Open Sans" w:cs="Open Sans"/>
          </w:rPr>
          <w:t>here</w:t>
        </w:r>
      </w:hyperlink>
      <w:r w:rsidRPr="002E6DCF">
        <w:rPr>
          <w:rFonts w:ascii="Open Sans" w:hAnsi="Open Sans" w:cs="Open Sans"/>
        </w:rPr>
        <w:t>.</w:t>
      </w:r>
    </w:p>
    <w:p w14:paraId="4609FE89" w14:textId="77777777" w:rsidR="002E6DCF" w:rsidRPr="002E6DCF" w:rsidRDefault="002E6DCF" w:rsidP="002E6DCF">
      <w:pPr>
        <w:spacing w:after="0"/>
        <w:rPr>
          <w:rFonts w:ascii="Open Sans" w:hAnsi="Open Sans" w:cs="Open Sans"/>
          <w:b/>
          <w:color w:val="2E74B5" w:themeColor="accent1" w:themeShade="BF"/>
        </w:rPr>
      </w:pPr>
    </w:p>
    <w:p w14:paraId="095623EE" w14:textId="5D274189" w:rsidR="002E6DCF" w:rsidRPr="002E6DCF" w:rsidRDefault="002E6DCF" w:rsidP="002E6DCF">
      <w:pPr>
        <w:spacing w:after="0"/>
        <w:rPr>
          <w:rFonts w:ascii="Open Sans" w:hAnsi="Open Sans" w:cs="Open Sans"/>
          <w:b/>
          <w:color w:val="2E74B5" w:themeColor="accent1" w:themeShade="BF"/>
        </w:rPr>
      </w:pPr>
      <w:r w:rsidRPr="002E6DCF">
        <w:rPr>
          <w:rFonts w:ascii="Open Sans" w:hAnsi="Open Sans" w:cs="Open Sans"/>
          <w:b/>
          <w:color w:val="2E74B5" w:themeColor="accent1" w:themeShade="BF"/>
        </w:rPr>
        <w:t xml:space="preserve">Creating and Managing a Global Records Management Program </w:t>
      </w:r>
    </w:p>
    <w:p w14:paraId="48AD1516" w14:textId="77777777" w:rsidR="002E6DCF" w:rsidRPr="002E6DCF" w:rsidRDefault="002E6DCF" w:rsidP="002E6DCF">
      <w:pPr>
        <w:pStyle w:val="PlainText"/>
        <w:rPr>
          <w:rFonts w:ascii="Open Sans" w:hAnsi="Open Sans" w:cs="Open Sans"/>
        </w:rPr>
      </w:pPr>
      <w:r w:rsidRPr="002E6DCF">
        <w:rPr>
          <w:rFonts w:ascii="Open Sans" w:hAnsi="Open Sans" w:cs="Open Sans"/>
        </w:rPr>
        <w:t xml:space="preserve">Records management can be challenging for global companies that face a myriad of record retention requirements across all the countries in which they operate. Creating a compliant </w:t>
      </w:r>
      <w:r w:rsidRPr="002E6DCF">
        <w:rPr>
          <w:rFonts w:ascii="Open Sans" w:hAnsi="Open Sans" w:cs="Open Sans"/>
        </w:rPr>
        <w:lastRenderedPageBreak/>
        <w:t>and accurate policy, and more important actually executing the policy can be daunting, especially for electronic information that easily crosses borders. Today many companies are upgrading their programs, adopting modern, truly global record management strategies that are easier to execute. Join Kathryn Hilton and Mark Diamond from Contoural us as they discuss smarter approaches for global records management.</w:t>
      </w:r>
    </w:p>
    <w:p w14:paraId="330ECC9A" w14:textId="7C96AAFE" w:rsidR="002E6DCF" w:rsidRPr="002E6DCF" w:rsidRDefault="002E6DCF" w:rsidP="002E6DCF">
      <w:pPr>
        <w:pStyle w:val="PlainText"/>
        <w:rPr>
          <w:rFonts w:ascii="Open Sans" w:hAnsi="Open Sans" w:cs="Open Sans"/>
        </w:rPr>
      </w:pPr>
      <w:r w:rsidRPr="002E6DCF">
        <w:rPr>
          <w:rFonts w:ascii="Open Sans" w:hAnsi="Open Sans" w:cs="Open Sans"/>
        </w:rPr>
        <w:t xml:space="preserve">To view the webinar, </w:t>
      </w:r>
      <w:hyperlink r:id="rId11" w:history="1">
        <w:r w:rsidRPr="002E6DCF">
          <w:rPr>
            <w:rStyle w:val="Hyperlink"/>
            <w:rFonts w:ascii="Open Sans" w:hAnsi="Open Sans" w:cs="Open Sans"/>
          </w:rPr>
          <w:t>click here</w:t>
        </w:r>
      </w:hyperlink>
      <w:r w:rsidRPr="002E6DCF">
        <w:rPr>
          <w:rFonts w:ascii="Open Sans" w:hAnsi="Open Sans" w:cs="Open Sans"/>
        </w:rPr>
        <w:t xml:space="preserve">. </w:t>
      </w:r>
    </w:p>
    <w:p w14:paraId="3B2AC763" w14:textId="538EC7A2" w:rsidR="002E6DCF" w:rsidRPr="002E6DCF" w:rsidRDefault="002E6DCF" w:rsidP="002E6DCF">
      <w:pPr>
        <w:pStyle w:val="PlainText"/>
        <w:rPr>
          <w:rFonts w:ascii="Open Sans" w:hAnsi="Open Sans" w:cs="Open Sans"/>
        </w:rPr>
      </w:pPr>
    </w:p>
    <w:p w14:paraId="7E216BE1" w14:textId="77777777" w:rsidR="002E6DCF" w:rsidRPr="002E6DCF" w:rsidRDefault="002E6DCF" w:rsidP="002E6DCF">
      <w:pPr>
        <w:spacing w:after="0"/>
        <w:rPr>
          <w:rFonts w:ascii="Open Sans" w:hAnsi="Open Sans" w:cs="Open Sans"/>
          <w:b/>
          <w:color w:val="2E74B5" w:themeColor="accent1" w:themeShade="BF"/>
        </w:rPr>
      </w:pPr>
      <w:r w:rsidRPr="002E6DCF">
        <w:rPr>
          <w:rFonts w:ascii="Open Sans" w:hAnsi="Open Sans" w:cs="Open Sans"/>
          <w:b/>
          <w:color w:val="2E74B5" w:themeColor="accent1" w:themeShade="BF"/>
        </w:rPr>
        <w:t xml:space="preserve">How to Hire, Train, Manage, and Develop Objectives for a Records Management and Information Governance Team  </w:t>
      </w:r>
    </w:p>
    <w:p w14:paraId="633499DC" w14:textId="77777777" w:rsidR="002E6DCF" w:rsidRPr="002E6DCF" w:rsidRDefault="002E6DCF" w:rsidP="002E6DCF">
      <w:pPr>
        <w:spacing w:after="0"/>
        <w:rPr>
          <w:rStyle w:val="details"/>
          <w:rFonts w:ascii="Open Sans" w:hAnsi="Open Sans" w:cs="Open Sans"/>
          <w:bdr w:val="none" w:sz="0" w:space="0" w:color="auto" w:frame="1"/>
          <w:shd w:val="clear" w:color="auto" w:fill="FFFFFF"/>
        </w:rPr>
      </w:pPr>
      <w:r w:rsidRPr="002E6DCF">
        <w:rPr>
          <w:rFonts w:ascii="Open Sans" w:hAnsi="Open Sans" w:cs="Open Sans"/>
          <w:shd w:val="clear" w:color="auto" w:fill="FFFFFF"/>
        </w:rPr>
        <w:t xml:space="preserve">Increasingly in-house counsel </w:t>
      </w:r>
      <w:proofErr w:type="gramStart"/>
      <w:r w:rsidRPr="002E6DCF">
        <w:rPr>
          <w:rFonts w:ascii="Open Sans" w:hAnsi="Open Sans" w:cs="Open Sans"/>
          <w:shd w:val="clear" w:color="auto" w:fill="FFFFFF"/>
        </w:rPr>
        <w:t>are</w:t>
      </w:r>
      <w:proofErr w:type="gramEnd"/>
      <w:r w:rsidRPr="002E6DCF">
        <w:rPr>
          <w:rFonts w:ascii="Open Sans" w:hAnsi="Open Sans" w:cs="Open Sans"/>
          <w:shd w:val="clear" w:color="auto" w:fill="FFFFFF"/>
        </w:rPr>
        <w:t xml:space="preserve"> responsible for hiring, training and managing cross-functional records management or Information Governance teams. Defining the role properly, hiring the right candidates and tasking them appropriately are critical to the success of these functions. Join Kathryn Hilton and Mark Diamond as they discuss: Hiring strategies for a Records Management and Information Governance team, </w:t>
      </w:r>
      <w:proofErr w:type="gramStart"/>
      <w:r w:rsidRPr="002E6DCF">
        <w:rPr>
          <w:rFonts w:ascii="Open Sans" w:hAnsi="Open Sans" w:cs="Open Sans"/>
          <w:shd w:val="clear" w:color="auto" w:fill="FFFFFF"/>
        </w:rPr>
        <w:t>How</w:t>
      </w:r>
      <w:proofErr w:type="gramEnd"/>
      <w:r w:rsidRPr="002E6DCF">
        <w:rPr>
          <w:rFonts w:ascii="Open Sans" w:hAnsi="Open Sans" w:cs="Open Sans"/>
          <w:shd w:val="clear" w:color="auto" w:fill="FFFFFF"/>
        </w:rPr>
        <w:t xml:space="preserve"> to define the required skill set, How to write a successful job </w:t>
      </w:r>
      <w:r w:rsidRPr="002E6DCF">
        <w:rPr>
          <w:rStyle w:val="details"/>
          <w:rFonts w:ascii="Open Sans" w:hAnsi="Open Sans" w:cs="Open Sans"/>
          <w:bdr w:val="none" w:sz="0" w:space="0" w:color="auto" w:frame="1"/>
          <w:shd w:val="clear" w:color="auto" w:fill="FFFFFF"/>
        </w:rPr>
        <w:t>description to establish or expand your team, and How to set first year objectives and measure key results. </w:t>
      </w:r>
      <w:r w:rsidRPr="002E6DCF">
        <w:rPr>
          <w:rFonts w:ascii="Open Sans" w:hAnsi="Open Sans" w:cs="Open Sans"/>
          <w:bdr w:val="none" w:sz="0" w:space="0" w:color="auto" w:frame="1"/>
          <w:shd w:val="clear" w:color="auto" w:fill="FFFFFF"/>
        </w:rPr>
        <w:br/>
      </w:r>
      <w:r w:rsidRPr="002E6DCF">
        <w:rPr>
          <w:rStyle w:val="details"/>
          <w:rFonts w:ascii="Open Sans" w:hAnsi="Open Sans" w:cs="Open Sans"/>
          <w:bdr w:val="none" w:sz="0" w:space="0" w:color="auto" w:frame="1"/>
          <w:shd w:val="clear" w:color="auto" w:fill="FFFFFF"/>
        </w:rPr>
        <w:t xml:space="preserve">To view the webinar, </w:t>
      </w:r>
      <w:hyperlink r:id="rId12" w:history="1">
        <w:r w:rsidRPr="002E6DCF">
          <w:rPr>
            <w:rStyle w:val="Hyperlink"/>
            <w:rFonts w:ascii="Open Sans" w:hAnsi="Open Sans" w:cs="Open Sans"/>
            <w:bdr w:val="none" w:sz="0" w:space="0" w:color="auto" w:frame="1"/>
            <w:shd w:val="clear" w:color="auto" w:fill="FFFFFF"/>
          </w:rPr>
          <w:t>click here</w:t>
        </w:r>
      </w:hyperlink>
      <w:r w:rsidRPr="002E6DCF">
        <w:rPr>
          <w:rStyle w:val="details"/>
          <w:rFonts w:ascii="Open Sans" w:hAnsi="Open Sans" w:cs="Open Sans"/>
          <w:bdr w:val="none" w:sz="0" w:space="0" w:color="auto" w:frame="1"/>
          <w:shd w:val="clear" w:color="auto" w:fill="FFFFFF"/>
        </w:rPr>
        <w:t>.  </w:t>
      </w:r>
    </w:p>
    <w:p w14:paraId="278D64F3" w14:textId="77777777" w:rsidR="002E6DCF" w:rsidRPr="00B75340" w:rsidRDefault="002E6DCF" w:rsidP="002E6DCF">
      <w:pPr>
        <w:pStyle w:val="PlainText"/>
      </w:pPr>
    </w:p>
    <w:bookmarkEnd w:id="1"/>
    <w:p w14:paraId="5E54C7AC" w14:textId="77777777" w:rsidR="00EB161E" w:rsidRDefault="00EB161E" w:rsidP="00EB161E">
      <w:pPr>
        <w:rPr>
          <w:color w:val="FF0000"/>
        </w:rPr>
      </w:pPr>
    </w:p>
    <w:p w14:paraId="757CFD01" w14:textId="77777777" w:rsidR="00EB161E" w:rsidRDefault="00EB161E" w:rsidP="00EB161E">
      <w:pPr>
        <w:pStyle w:val="Heading2"/>
        <w:rPr>
          <w:rStyle w:val="Strong"/>
          <w:rFonts w:ascii="Open Sans" w:hAnsi="Open Sans" w:cs="Open Sans"/>
        </w:rPr>
      </w:pPr>
      <w:bookmarkStart w:id="2" w:name="_Hlk531075989"/>
      <w:r>
        <w:rPr>
          <w:rStyle w:val="Strong"/>
          <w:rFonts w:ascii="Open Sans" w:hAnsi="Open Sans" w:cs="Open Sans"/>
        </w:rPr>
        <w:t>About Contoural</w:t>
      </w:r>
    </w:p>
    <w:p w14:paraId="5703024D" w14:textId="77777777" w:rsidR="00EB161E" w:rsidRDefault="00EB161E" w:rsidP="00EB161E"/>
    <w:p w14:paraId="297C3664" w14:textId="77777777" w:rsidR="00EB161E" w:rsidRPr="006D7748" w:rsidRDefault="00EB161E" w:rsidP="00EB161E">
      <w:pPr>
        <w:rPr>
          <w:color w:val="FF0000"/>
        </w:rPr>
      </w:pPr>
      <w:r>
        <w:rPr>
          <w:rFonts w:ascii="Open Sans" w:hAnsi="Open Sans" w:cs="Open Sans"/>
        </w:rPr>
        <w:t xml:space="preserve">Contoural is the largest independent provider of privacy and Information Governance consulting services. Selling no products nor providing any “reactive” eDiscovery services the company serves as a trusted advisor to more than 30% of the Fortune 500 as well as numerous small and medium-sized enterprises. Contoural is sponsor of ACC’s Information Governance Network as well as sponsor of ACC’s Legal Operations Network Records Management Toolkit.  Additional information is available at </w:t>
      </w:r>
      <w:hyperlink r:id="rId13" w:history="1">
        <w:r w:rsidRPr="001D0B7A">
          <w:rPr>
            <w:rStyle w:val="Hyperlink"/>
            <w:rFonts w:ascii="Open Sans" w:hAnsi="Open Sans" w:cs="Open Sans"/>
          </w:rPr>
          <w:t>www.contoural.com</w:t>
        </w:r>
      </w:hyperlink>
      <w:r>
        <w:rPr>
          <w:rFonts w:ascii="Open Sans" w:hAnsi="Open Sans" w:cs="Open Sans"/>
        </w:rPr>
        <w:t xml:space="preserve">. </w:t>
      </w:r>
    </w:p>
    <w:bookmarkEnd w:id="2"/>
    <w:p w14:paraId="7ACA363D" w14:textId="291B132C" w:rsidR="004822EA" w:rsidRDefault="004822EA" w:rsidP="004822EA">
      <w:pPr>
        <w:rPr>
          <w:rFonts w:ascii="Open Sans" w:hAnsi="Open Sans" w:cs="Open Sans"/>
        </w:rPr>
      </w:pPr>
    </w:p>
    <w:p w14:paraId="0EBB468B" w14:textId="77777777" w:rsidR="00EB161E" w:rsidRPr="00B66BB6" w:rsidRDefault="00EB161E" w:rsidP="004822EA">
      <w:pPr>
        <w:rPr>
          <w:rFonts w:ascii="Open Sans" w:hAnsi="Open Sans" w:cs="Open Sans"/>
        </w:rPr>
      </w:pPr>
    </w:p>
    <w:sectPr w:rsidR="00EB161E" w:rsidRPr="00B66BB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5033B" w14:textId="77777777" w:rsidR="00A54621" w:rsidRDefault="00A54621" w:rsidP="00A100E3">
      <w:pPr>
        <w:spacing w:after="0" w:line="240" w:lineRule="auto"/>
      </w:pPr>
      <w:r>
        <w:separator/>
      </w:r>
    </w:p>
  </w:endnote>
  <w:endnote w:type="continuationSeparator" w:id="0">
    <w:p w14:paraId="21213DC2" w14:textId="77777777" w:rsidR="00A54621" w:rsidRDefault="00A54621" w:rsidP="00A10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4BB29" w14:textId="77777777" w:rsidR="00617F3C" w:rsidRDefault="00617F3C">
    <w:pPr>
      <w:pStyle w:val="Footer"/>
    </w:pPr>
    <w:r>
      <w:t xml:space="preserve">Copyright © Contoural </w:t>
    </w:r>
    <w:r w:rsidR="004822EA">
      <w:t>2018</w:t>
    </w:r>
    <w:r>
      <w:tab/>
    </w:r>
    <w:r>
      <w:fldChar w:fldCharType="begin"/>
    </w:r>
    <w:r>
      <w:instrText xml:space="preserve"> PAGE   \* MERGEFORMAT </w:instrText>
    </w:r>
    <w:r>
      <w:fldChar w:fldCharType="separate"/>
    </w:r>
    <w:r w:rsidR="00A270EF">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82947" w14:textId="77777777" w:rsidR="00A54621" w:rsidRDefault="00A54621" w:rsidP="00A100E3">
      <w:pPr>
        <w:spacing w:after="0" w:line="240" w:lineRule="auto"/>
      </w:pPr>
      <w:r>
        <w:separator/>
      </w:r>
    </w:p>
  </w:footnote>
  <w:footnote w:type="continuationSeparator" w:id="0">
    <w:p w14:paraId="42F1D4AA" w14:textId="77777777" w:rsidR="00A54621" w:rsidRDefault="00A54621" w:rsidP="00A100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09F1"/>
    <w:multiLevelType w:val="hybridMultilevel"/>
    <w:tmpl w:val="16FAD59C"/>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 w15:restartNumberingAfterBreak="0">
    <w:nsid w:val="07586A95"/>
    <w:multiLevelType w:val="hybridMultilevel"/>
    <w:tmpl w:val="4F141A72"/>
    <w:lvl w:ilvl="0" w:tplc="F9C47D90">
      <w:start w:val="1"/>
      <w:numFmt w:val="bullet"/>
      <w:lvlText w:val=""/>
      <w:lvlJc w:val="left"/>
      <w:pPr>
        <w:tabs>
          <w:tab w:val="num" w:pos="720"/>
        </w:tabs>
        <w:ind w:left="720" w:hanging="360"/>
      </w:pPr>
      <w:rPr>
        <w:rFonts w:ascii="Wingdings" w:hAnsi="Wingdings" w:hint="default"/>
      </w:rPr>
    </w:lvl>
    <w:lvl w:ilvl="1" w:tplc="8B3018CA" w:tentative="1">
      <w:start w:val="1"/>
      <w:numFmt w:val="bullet"/>
      <w:lvlText w:val=""/>
      <w:lvlJc w:val="left"/>
      <w:pPr>
        <w:tabs>
          <w:tab w:val="num" w:pos="1440"/>
        </w:tabs>
        <w:ind w:left="1440" w:hanging="360"/>
      </w:pPr>
      <w:rPr>
        <w:rFonts w:ascii="Wingdings" w:hAnsi="Wingdings" w:hint="default"/>
      </w:rPr>
    </w:lvl>
    <w:lvl w:ilvl="2" w:tplc="541871B0">
      <w:start w:val="1"/>
      <w:numFmt w:val="bullet"/>
      <w:lvlText w:val=""/>
      <w:lvlJc w:val="left"/>
      <w:pPr>
        <w:tabs>
          <w:tab w:val="num" w:pos="2160"/>
        </w:tabs>
        <w:ind w:left="2160" w:hanging="360"/>
      </w:pPr>
      <w:rPr>
        <w:rFonts w:ascii="Wingdings" w:hAnsi="Wingdings" w:hint="default"/>
      </w:rPr>
    </w:lvl>
    <w:lvl w:ilvl="3" w:tplc="E550DE18" w:tentative="1">
      <w:start w:val="1"/>
      <w:numFmt w:val="bullet"/>
      <w:lvlText w:val=""/>
      <w:lvlJc w:val="left"/>
      <w:pPr>
        <w:tabs>
          <w:tab w:val="num" w:pos="2880"/>
        </w:tabs>
        <w:ind w:left="2880" w:hanging="360"/>
      </w:pPr>
      <w:rPr>
        <w:rFonts w:ascii="Wingdings" w:hAnsi="Wingdings" w:hint="default"/>
      </w:rPr>
    </w:lvl>
    <w:lvl w:ilvl="4" w:tplc="D4D6BC94" w:tentative="1">
      <w:start w:val="1"/>
      <w:numFmt w:val="bullet"/>
      <w:lvlText w:val=""/>
      <w:lvlJc w:val="left"/>
      <w:pPr>
        <w:tabs>
          <w:tab w:val="num" w:pos="3600"/>
        </w:tabs>
        <w:ind w:left="3600" w:hanging="360"/>
      </w:pPr>
      <w:rPr>
        <w:rFonts w:ascii="Wingdings" w:hAnsi="Wingdings" w:hint="default"/>
      </w:rPr>
    </w:lvl>
    <w:lvl w:ilvl="5" w:tplc="03D8DA76" w:tentative="1">
      <w:start w:val="1"/>
      <w:numFmt w:val="bullet"/>
      <w:lvlText w:val=""/>
      <w:lvlJc w:val="left"/>
      <w:pPr>
        <w:tabs>
          <w:tab w:val="num" w:pos="4320"/>
        </w:tabs>
        <w:ind w:left="4320" w:hanging="360"/>
      </w:pPr>
      <w:rPr>
        <w:rFonts w:ascii="Wingdings" w:hAnsi="Wingdings" w:hint="default"/>
      </w:rPr>
    </w:lvl>
    <w:lvl w:ilvl="6" w:tplc="86EA6218" w:tentative="1">
      <w:start w:val="1"/>
      <w:numFmt w:val="bullet"/>
      <w:lvlText w:val=""/>
      <w:lvlJc w:val="left"/>
      <w:pPr>
        <w:tabs>
          <w:tab w:val="num" w:pos="5040"/>
        </w:tabs>
        <w:ind w:left="5040" w:hanging="360"/>
      </w:pPr>
      <w:rPr>
        <w:rFonts w:ascii="Wingdings" w:hAnsi="Wingdings" w:hint="default"/>
      </w:rPr>
    </w:lvl>
    <w:lvl w:ilvl="7" w:tplc="A9362810" w:tentative="1">
      <w:start w:val="1"/>
      <w:numFmt w:val="bullet"/>
      <w:lvlText w:val=""/>
      <w:lvlJc w:val="left"/>
      <w:pPr>
        <w:tabs>
          <w:tab w:val="num" w:pos="5760"/>
        </w:tabs>
        <w:ind w:left="5760" w:hanging="360"/>
      </w:pPr>
      <w:rPr>
        <w:rFonts w:ascii="Wingdings" w:hAnsi="Wingdings" w:hint="default"/>
      </w:rPr>
    </w:lvl>
    <w:lvl w:ilvl="8" w:tplc="6C62841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E67A06"/>
    <w:multiLevelType w:val="hybridMultilevel"/>
    <w:tmpl w:val="6ADE2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D6920"/>
    <w:multiLevelType w:val="hybridMultilevel"/>
    <w:tmpl w:val="5876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34752"/>
    <w:multiLevelType w:val="hybridMultilevel"/>
    <w:tmpl w:val="6AC21F7C"/>
    <w:lvl w:ilvl="0" w:tplc="41D84B1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34C9E"/>
    <w:multiLevelType w:val="hybridMultilevel"/>
    <w:tmpl w:val="FE76797C"/>
    <w:lvl w:ilvl="0" w:tplc="1A1C10D4">
      <w:start w:val="1"/>
      <w:numFmt w:val="bullet"/>
      <w:lvlText w:val=""/>
      <w:lvlJc w:val="left"/>
      <w:pPr>
        <w:tabs>
          <w:tab w:val="num" w:pos="720"/>
        </w:tabs>
        <w:ind w:left="720" w:hanging="360"/>
      </w:pPr>
      <w:rPr>
        <w:rFonts w:ascii="Wingdings" w:hAnsi="Wingdings" w:hint="default"/>
      </w:rPr>
    </w:lvl>
    <w:lvl w:ilvl="1" w:tplc="1BA26310">
      <w:start w:val="1"/>
      <w:numFmt w:val="bullet"/>
      <w:lvlText w:val=""/>
      <w:lvlJc w:val="left"/>
      <w:pPr>
        <w:tabs>
          <w:tab w:val="num" w:pos="1440"/>
        </w:tabs>
        <w:ind w:left="1440" w:hanging="360"/>
      </w:pPr>
      <w:rPr>
        <w:rFonts w:ascii="Wingdings" w:hAnsi="Wingdings" w:hint="default"/>
      </w:rPr>
    </w:lvl>
    <w:lvl w:ilvl="2" w:tplc="F1AACBB6" w:tentative="1">
      <w:start w:val="1"/>
      <w:numFmt w:val="bullet"/>
      <w:lvlText w:val=""/>
      <w:lvlJc w:val="left"/>
      <w:pPr>
        <w:tabs>
          <w:tab w:val="num" w:pos="2160"/>
        </w:tabs>
        <w:ind w:left="2160" w:hanging="360"/>
      </w:pPr>
      <w:rPr>
        <w:rFonts w:ascii="Wingdings" w:hAnsi="Wingdings" w:hint="default"/>
      </w:rPr>
    </w:lvl>
    <w:lvl w:ilvl="3" w:tplc="B072771E" w:tentative="1">
      <w:start w:val="1"/>
      <w:numFmt w:val="bullet"/>
      <w:lvlText w:val=""/>
      <w:lvlJc w:val="left"/>
      <w:pPr>
        <w:tabs>
          <w:tab w:val="num" w:pos="2880"/>
        </w:tabs>
        <w:ind w:left="2880" w:hanging="360"/>
      </w:pPr>
      <w:rPr>
        <w:rFonts w:ascii="Wingdings" w:hAnsi="Wingdings" w:hint="default"/>
      </w:rPr>
    </w:lvl>
    <w:lvl w:ilvl="4" w:tplc="4D007DEC" w:tentative="1">
      <w:start w:val="1"/>
      <w:numFmt w:val="bullet"/>
      <w:lvlText w:val=""/>
      <w:lvlJc w:val="left"/>
      <w:pPr>
        <w:tabs>
          <w:tab w:val="num" w:pos="3600"/>
        </w:tabs>
        <w:ind w:left="3600" w:hanging="360"/>
      </w:pPr>
      <w:rPr>
        <w:rFonts w:ascii="Wingdings" w:hAnsi="Wingdings" w:hint="default"/>
      </w:rPr>
    </w:lvl>
    <w:lvl w:ilvl="5" w:tplc="3D647F66" w:tentative="1">
      <w:start w:val="1"/>
      <w:numFmt w:val="bullet"/>
      <w:lvlText w:val=""/>
      <w:lvlJc w:val="left"/>
      <w:pPr>
        <w:tabs>
          <w:tab w:val="num" w:pos="4320"/>
        </w:tabs>
        <w:ind w:left="4320" w:hanging="360"/>
      </w:pPr>
      <w:rPr>
        <w:rFonts w:ascii="Wingdings" w:hAnsi="Wingdings" w:hint="default"/>
      </w:rPr>
    </w:lvl>
    <w:lvl w:ilvl="6" w:tplc="E788DE28" w:tentative="1">
      <w:start w:val="1"/>
      <w:numFmt w:val="bullet"/>
      <w:lvlText w:val=""/>
      <w:lvlJc w:val="left"/>
      <w:pPr>
        <w:tabs>
          <w:tab w:val="num" w:pos="5040"/>
        </w:tabs>
        <w:ind w:left="5040" w:hanging="360"/>
      </w:pPr>
      <w:rPr>
        <w:rFonts w:ascii="Wingdings" w:hAnsi="Wingdings" w:hint="default"/>
      </w:rPr>
    </w:lvl>
    <w:lvl w:ilvl="7" w:tplc="4AD8B4E6" w:tentative="1">
      <w:start w:val="1"/>
      <w:numFmt w:val="bullet"/>
      <w:lvlText w:val=""/>
      <w:lvlJc w:val="left"/>
      <w:pPr>
        <w:tabs>
          <w:tab w:val="num" w:pos="5760"/>
        </w:tabs>
        <w:ind w:left="5760" w:hanging="360"/>
      </w:pPr>
      <w:rPr>
        <w:rFonts w:ascii="Wingdings" w:hAnsi="Wingdings" w:hint="default"/>
      </w:rPr>
    </w:lvl>
    <w:lvl w:ilvl="8" w:tplc="70CEE9E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6D2F89"/>
    <w:multiLevelType w:val="hybridMultilevel"/>
    <w:tmpl w:val="93E41F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FB5BCE"/>
    <w:multiLevelType w:val="hybridMultilevel"/>
    <w:tmpl w:val="61BAA8BC"/>
    <w:lvl w:ilvl="0" w:tplc="BE123E84">
      <w:start w:val="1"/>
      <w:numFmt w:val="bullet"/>
      <w:lvlText w:val=""/>
      <w:lvlJc w:val="left"/>
      <w:pPr>
        <w:tabs>
          <w:tab w:val="num" w:pos="720"/>
        </w:tabs>
        <w:ind w:left="720" w:hanging="360"/>
      </w:pPr>
      <w:rPr>
        <w:rFonts w:ascii="Wingdings" w:hAnsi="Wingdings" w:hint="default"/>
      </w:rPr>
    </w:lvl>
    <w:lvl w:ilvl="1" w:tplc="A336CE6C" w:tentative="1">
      <w:start w:val="1"/>
      <w:numFmt w:val="bullet"/>
      <w:lvlText w:val=""/>
      <w:lvlJc w:val="left"/>
      <w:pPr>
        <w:tabs>
          <w:tab w:val="num" w:pos="1440"/>
        </w:tabs>
        <w:ind w:left="1440" w:hanging="360"/>
      </w:pPr>
      <w:rPr>
        <w:rFonts w:ascii="Wingdings" w:hAnsi="Wingdings" w:hint="default"/>
      </w:rPr>
    </w:lvl>
    <w:lvl w:ilvl="2" w:tplc="A9746E14" w:tentative="1">
      <w:start w:val="1"/>
      <w:numFmt w:val="bullet"/>
      <w:lvlText w:val=""/>
      <w:lvlJc w:val="left"/>
      <w:pPr>
        <w:tabs>
          <w:tab w:val="num" w:pos="2160"/>
        </w:tabs>
        <w:ind w:left="2160" w:hanging="360"/>
      </w:pPr>
      <w:rPr>
        <w:rFonts w:ascii="Wingdings" w:hAnsi="Wingdings" w:hint="default"/>
      </w:rPr>
    </w:lvl>
    <w:lvl w:ilvl="3" w:tplc="5ECE89FA">
      <w:start w:val="1"/>
      <w:numFmt w:val="bullet"/>
      <w:lvlText w:val=""/>
      <w:lvlJc w:val="left"/>
      <w:pPr>
        <w:tabs>
          <w:tab w:val="num" w:pos="2880"/>
        </w:tabs>
        <w:ind w:left="2880" w:hanging="360"/>
      </w:pPr>
      <w:rPr>
        <w:rFonts w:ascii="Wingdings" w:hAnsi="Wingdings" w:hint="default"/>
      </w:rPr>
    </w:lvl>
    <w:lvl w:ilvl="4" w:tplc="C8BA3B86" w:tentative="1">
      <w:start w:val="1"/>
      <w:numFmt w:val="bullet"/>
      <w:lvlText w:val=""/>
      <w:lvlJc w:val="left"/>
      <w:pPr>
        <w:tabs>
          <w:tab w:val="num" w:pos="3600"/>
        </w:tabs>
        <w:ind w:left="3600" w:hanging="360"/>
      </w:pPr>
      <w:rPr>
        <w:rFonts w:ascii="Wingdings" w:hAnsi="Wingdings" w:hint="default"/>
      </w:rPr>
    </w:lvl>
    <w:lvl w:ilvl="5" w:tplc="CCC8D124" w:tentative="1">
      <w:start w:val="1"/>
      <w:numFmt w:val="bullet"/>
      <w:lvlText w:val=""/>
      <w:lvlJc w:val="left"/>
      <w:pPr>
        <w:tabs>
          <w:tab w:val="num" w:pos="4320"/>
        </w:tabs>
        <w:ind w:left="4320" w:hanging="360"/>
      </w:pPr>
      <w:rPr>
        <w:rFonts w:ascii="Wingdings" w:hAnsi="Wingdings" w:hint="default"/>
      </w:rPr>
    </w:lvl>
    <w:lvl w:ilvl="6" w:tplc="0C12521A" w:tentative="1">
      <w:start w:val="1"/>
      <w:numFmt w:val="bullet"/>
      <w:lvlText w:val=""/>
      <w:lvlJc w:val="left"/>
      <w:pPr>
        <w:tabs>
          <w:tab w:val="num" w:pos="5040"/>
        </w:tabs>
        <w:ind w:left="5040" w:hanging="360"/>
      </w:pPr>
      <w:rPr>
        <w:rFonts w:ascii="Wingdings" w:hAnsi="Wingdings" w:hint="default"/>
      </w:rPr>
    </w:lvl>
    <w:lvl w:ilvl="7" w:tplc="10481446" w:tentative="1">
      <w:start w:val="1"/>
      <w:numFmt w:val="bullet"/>
      <w:lvlText w:val=""/>
      <w:lvlJc w:val="left"/>
      <w:pPr>
        <w:tabs>
          <w:tab w:val="num" w:pos="5760"/>
        </w:tabs>
        <w:ind w:left="5760" w:hanging="360"/>
      </w:pPr>
      <w:rPr>
        <w:rFonts w:ascii="Wingdings" w:hAnsi="Wingdings" w:hint="default"/>
      </w:rPr>
    </w:lvl>
    <w:lvl w:ilvl="8" w:tplc="0226DA3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B151F1"/>
    <w:multiLevelType w:val="hybridMultilevel"/>
    <w:tmpl w:val="B7722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694005"/>
    <w:multiLevelType w:val="hybridMultilevel"/>
    <w:tmpl w:val="71121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6C560E"/>
    <w:multiLevelType w:val="hybridMultilevel"/>
    <w:tmpl w:val="5768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0C3ECE"/>
    <w:multiLevelType w:val="hybridMultilevel"/>
    <w:tmpl w:val="5F607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2C02A3"/>
    <w:multiLevelType w:val="hybridMultilevel"/>
    <w:tmpl w:val="C786FA2E"/>
    <w:lvl w:ilvl="0" w:tplc="AA16BC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727F15"/>
    <w:multiLevelType w:val="hybridMultilevel"/>
    <w:tmpl w:val="2864D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9709F9"/>
    <w:multiLevelType w:val="hybridMultilevel"/>
    <w:tmpl w:val="334EA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847A7D"/>
    <w:multiLevelType w:val="hybridMultilevel"/>
    <w:tmpl w:val="B6044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6312E40"/>
    <w:multiLevelType w:val="hybridMultilevel"/>
    <w:tmpl w:val="B4BC4114"/>
    <w:lvl w:ilvl="0" w:tplc="0A722AA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6A7F6A"/>
    <w:multiLevelType w:val="hybridMultilevel"/>
    <w:tmpl w:val="B96C1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E31768"/>
    <w:multiLevelType w:val="hybridMultilevel"/>
    <w:tmpl w:val="2E304580"/>
    <w:lvl w:ilvl="0" w:tplc="CF4E79A0">
      <w:start w:val="1"/>
      <w:numFmt w:val="bullet"/>
      <w:lvlText w:val=""/>
      <w:lvlJc w:val="left"/>
      <w:pPr>
        <w:tabs>
          <w:tab w:val="num" w:pos="720"/>
        </w:tabs>
        <w:ind w:left="720" w:hanging="360"/>
      </w:pPr>
      <w:rPr>
        <w:rFonts w:ascii="Wingdings" w:hAnsi="Wingdings" w:hint="default"/>
      </w:rPr>
    </w:lvl>
    <w:lvl w:ilvl="1" w:tplc="64323798">
      <w:start w:val="1"/>
      <w:numFmt w:val="bullet"/>
      <w:lvlText w:val=""/>
      <w:lvlJc w:val="left"/>
      <w:pPr>
        <w:tabs>
          <w:tab w:val="num" w:pos="1440"/>
        </w:tabs>
        <w:ind w:left="1440" w:hanging="360"/>
      </w:pPr>
      <w:rPr>
        <w:rFonts w:ascii="Wingdings" w:hAnsi="Wingdings" w:hint="default"/>
      </w:rPr>
    </w:lvl>
    <w:lvl w:ilvl="2" w:tplc="47060506" w:tentative="1">
      <w:start w:val="1"/>
      <w:numFmt w:val="bullet"/>
      <w:lvlText w:val=""/>
      <w:lvlJc w:val="left"/>
      <w:pPr>
        <w:tabs>
          <w:tab w:val="num" w:pos="2160"/>
        </w:tabs>
        <w:ind w:left="2160" w:hanging="360"/>
      </w:pPr>
      <w:rPr>
        <w:rFonts w:ascii="Wingdings" w:hAnsi="Wingdings" w:hint="default"/>
      </w:rPr>
    </w:lvl>
    <w:lvl w:ilvl="3" w:tplc="3B4C24FE" w:tentative="1">
      <w:start w:val="1"/>
      <w:numFmt w:val="bullet"/>
      <w:lvlText w:val=""/>
      <w:lvlJc w:val="left"/>
      <w:pPr>
        <w:tabs>
          <w:tab w:val="num" w:pos="2880"/>
        </w:tabs>
        <w:ind w:left="2880" w:hanging="360"/>
      </w:pPr>
      <w:rPr>
        <w:rFonts w:ascii="Wingdings" w:hAnsi="Wingdings" w:hint="default"/>
      </w:rPr>
    </w:lvl>
    <w:lvl w:ilvl="4" w:tplc="8F1A8492" w:tentative="1">
      <w:start w:val="1"/>
      <w:numFmt w:val="bullet"/>
      <w:lvlText w:val=""/>
      <w:lvlJc w:val="left"/>
      <w:pPr>
        <w:tabs>
          <w:tab w:val="num" w:pos="3600"/>
        </w:tabs>
        <w:ind w:left="3600" w:hanging="360"/>
      </w:pPr>
      <w:rPr>
        <w:rFonts w:ascii="Wingdings" w:hAnsi="Wingdings" w:hint="default"/>
      </w:rPr>
    </w:lvl>
    <w:lvl w:ilvl="5" w:tplc="5ECAF764" w:tentative="1">
      <w:start w:val="1"/>
      <w:numFmt w:val="bullet"/>
      <w:lvlText w:val=""/>
      <w:lvlJc w:val="left"/>
      <w:pPr>
        <w:tabs>
          <w:tab w:val="num" w:pos="4320"/>
        </w:tabs>
        <w:ind w:left="4320" w:hanging="360"/>
      </w:pPr>
      <w:rPr>
        <w:rFonts w:ascii="Wingdings" w:hAnsi="Wingdings" w:hint="default"/>
      </w:rPr>
    </w:lvl>
    <w:lvl w:ilvl="6" w:tplc="3FC8357E" w:tentative="1">
      <w:start w:val="1"/>
      <w:numFmt w:val="bullet"/>
      <w:lvlText w:val=""/>
      <w:lvlJc w:val="left"/>
      <w:pPr>
        <w:tabs>
          <w:tab w:val="num" w:pos="5040"/>
        </w:tabs>
        <w:ind w:left="5040" w:hanging="360"/>
      </w:pPr>
      <w:rPr>
        <w:rFonts w:ascii="Wingdings" w:hAnsi="Wingdings" w:hint="default"/>
      </w:rPr>
    </w:lvl>
    <w:lvl w:ilvl="7" w:tplc="7CBA4FFC" w:tentative="1">
      <w:start w:val="1"/>
      <w:numFmt w:val="bullet"/>
      <w:lvlText w:val=""/>
      <w:lvlJc w:val="left"/>
      <w:pPr>
        <w:tabs>
          <w:tab w:val="num" w:pos="5760"/>
        </w:tabs>
        <w:ind w:left="5760" w:hanging="360"/>
      </w:pPr>
      <w:rPr>
        <w:rFonts w:ascii="Wingdings" w:hAnsi="Wingdings" w:hint="default"/>
      </w:rPr>
    </w:lvl>
    <w:lvl w:ilvl="8" w:tplc="014E573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2E4F08"/>
    <w:multiLevelType w:val="hybridMultilevel"/>
    <w:tmpl w:val="52646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464625"/>
    <w:multiLevelType w:val="hybridMultilevel"/>
    <w:tmpl w:val="9C588B10"/>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21" w15:restartNumberingAfterBreak="0">
    <w:nsid w:val="754951DE"/>
    <w:multiLevelType w:val="hybridMultilevel"/>
    <w:tmpl w:val="F8429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E323C9"/>
    <w:multiLevelType w:val="hybridMultilevel"/>
    <w:tmpl w:val="1EF4C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A23D57"/>
    <w:multiLevelType w:val="hybridMultilevel"/>
    <w:tmpl w:val="DFD2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9539D7"/>
    <w:multiLevelType w:val="hybridMultilevel"/>
    <w:tmpl w:val="50A2D7C4"/>
    <w:lvl w:ilvl="0" w:tplc="3B3021E8">
      <w:start w:val="1"/>
      <w:numFmt w:val="bullet"/>
      <w:lvlText w:val=""/>
      <w:lvlJc w:val="left"/>
      <w:pPr>
        <w:tabs>
          <w:tab w:val="num" w:pos="720"/>
        </w:tabs>
        <w:ind w:left="720" w:hanging="360"/>
      </w:pPr>
      <w:rPr>
        <w:rFonts w:ascii="Wingdings" w:hAnsi="Wingdings" w:hint="default"/>
      </w:rPr>
    </w:lvl>
    <w:lvl w:ilvl="1" w:tplc="292AB824" w:tentative="1">
      <w:start w:val="1"/>
      <w:numFmt w:val="bullet"/>
      <w:lvlText w:val=""/>
      <w:lvlJc w:val="left"/>
      <w:pPr>
        <w:tabs>
          <w:tab w:val="num" w:pos="1440"/>
        </w:tabs>
        <w:ind w:left="1440" w:hanging="360"/>
      </w:pPr>
      <w:rPr>
        <w:rFonts w:ascii="Wingdings" w:hAnsi="Wingdings" w:hint="default"/>
      </w:rPr>
    </w:lvl>
    <w:lvl w:ilvl="2" w:tplc="EE606516" w:tentative="1">
      <w:start w:val="1"/>
      <w:numFmt w:val="bullet"/>
      <w:lvlText w:val=""/>
      <w:lvlJc w:val="left"/>
      <w:pPr>
        <w:tabs>
          <w:tab w:val="num" w:pos="2160"/>
        </w:tabs>
        <w:ind w:left="2160" w:hanging="360"/>
      </w:pPr>
      <w:rPr>
        <w:rFonts w:ascii="Wingdings" w:hAnsi="Wingdings" w:hint="default"/>
      </w:rPr>
    </w:lvl>
    <w:lvl w:ilvl="3" w:tplc="85FEC3B4">
      <w:start w:val="1"/>
      <w:numFmt w:val="bullet"/>
      <w:lvlText w:val=""/>
      <w:lvlJc w:val="left"/>
      <w:pPr>
        <w:tabs>
          <w:tab w:val="num" w:pos="2880"/>
        </w:tabs>
        <w:ind w:left="2880" w:hanging="360"/>
      </w:pPr>
      <w:rPr>
        <w:rFonts w:ascii="Wingdings" w:hAnsi="Wingdings" w:hint="default"/>
      </w:rPr>
    </w:lvl>
    <w:lvl w:ilvl="4" w:tplc="6C78B274" w:tentative="1">
      <w:start w:val="1"/>
      <w:numFmt w:val="bullet"/>
      <w:lvlText w:val=""/>
      <w:lvlJc w:val="left"/>
      <w:pPr>
        <w:tabs>
          <w:tab w:val="num" w:pos="3600"/>
        </w:tabs>
        <w:ind w:left="3600" w:hanging="360"/>
      </w:pPr>
      <w:rPr>
        <w:rFonts w:ascii="Wingdings" w:hAnsi="Wingdings" w:hint="default"/>
      </w:rPr>
    </w:lvl>
    <w:lvl w:ilvl="5" w:tplc="C0C24E28" w:tentative="1">
      <w:start w:val="1"/>
      <w:numFmt w:val="bullet"/>
      <w:lvlText w:val=""/>
      <w:lvlJc w:val="left"/>
      <w:pPr>
        <w:tabs>
          <w:tab w:val="num" w:pos="4320"/>
        </w:tabs>
        <w:ind w:left="4320" w:hanging="360"/>
      </w:pPr>
      <w:rPr>
        <w:rFonts w:ascii="Wingdings" w:hAnsi="Wingdings" w:hint="default"/>
      </w:rPr>
    </w:lvl>
    <w:lvl w:ilvl="6" w:tplc="D99A91E4" w:tentative="1">
      <w:start w:val="1"/>
      <w:numFmt w:val="bullet"/>
      <w:lvlText w:val=""/>
      <w:lvlJc w:val="left"/>
      <w:pPr>
        <w:tabs>
          <w:tab w:val="num" w:pos="5040"/>
        </w:tabs>
        <w:ind w:left="5040" w:hanging="360"/>
      </w:pPr>
      <w:rPr>
        <w:rFonts w:ascii="Wingdings" w:hAnsi="Wingdings" w:hint="default"/>
      </w:rPr>
    </w:lvl>
    <w:lvl w:ilvl="7" w:tplc="679648E2" w:tentative="1">
      <w:start w:val="1"/>
      <w:numFmt w:val="bullet"/>
      <w:lvlText w:val=""/>
      <w:lvlJc w:val="left"/>
      <w:pPr>
        <w:tabs>
          <w:tab w:val="num" w:pos="5760"/>
        </w:tabs>
        <w:ind w:left="5760" w:hanging="360"/>
      </w:pPr>
      <w:rPr>
        <w:rFonts w:ascii="Wingdings" w:hAnsi="Wingdings" w:hint="default"/>
      </w:rPr>
    </w:lvl>
    <w:lvl w:ilvl="8" w:tplc="8E6C383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4A0554"/>
    <w:multiLevelType w:val="hybridMultilevel"/>
    <w:tmpl w:val="25D27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5"/>
  </w:num>
  <w:num w:numId="4">
    <w:abstractNumId w:val="18"/>
  </w:num>
  <w:num w:numId="5">
    <w:abstractNumId w:val="2"/>
  </w:num>
  <w:num w:numId="6">
    <w:abstractNumId w:val="6"/>
  </w:num>
  <w:num w:numId="7">
    <w:abstractNumId w:val="15"/>
  </w:num>
  <w:num w:numId="8">
    <w:abstractNumId w:val="7"/>
  </w:num>
  <w:num w:numId="9">
    <w:abstractNumId w:val="24"/>
  </w:num>
  <w:num w:numId="10">
    <w:abstractNumId w:val="1"/>
  </w:num>
  <w:num w:numId="11">
    <w:abstractNumId w:val="19"/>
  </w:num>
  <w:num w:numId="12">
    <w:abstractNumId w:val="11"/>
  </w:num>
  <w:num w:numId="13">
    <w:abstractNumId w:val="8"/>
  </w:num>
  <w:num w:numId="14">
    <w:abstractNumId w:val="0"/>
  </w:num>
  <w:num w:numId="15">
    <w:abstractNumId w:val="20"/>
  </w:num>
  <w:num w:numId="16">
    <w:abstractNumId w:val="23"/>
  </w:num>
  <w:num w:numId="17">
    <w:abstractNumId w:val="10"/>
  </w:num>
  <w:num w:numId="18">
    <w:abstractNumId w:val="9"/>
  </w:num>
  <w:num w:numId="19">
    <w:abstractNumId w:val="13"/>
  </w:num>
  <w:num w:numId="20">
    <w:abstractNumId w:val="3"/>
  </w:num>
  <w:num w:numId="21">
    <w:abstractNumId w:val="21"/>
  </w:num>
  <w:num w:numId="22">
    <w:abstractNumId w:val="22"/>
  </w:num>
  <w:num w:numId="23">
    <w:abstractNumId w:val="17"/>
  </w:num>
  <w:num w:numId="24">
    <w:abstractNumId w:val="16"/>
  </w:num>
  <w:num w:numId="25">
    <w:abstractNumId w:val="25"/>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C37"/>
    <w:rsid w:val="00004FE1"/>
    <w:rsid w:val="00011B4B"/>
    <w:rsid w:val="0001221F"/>
    <w:rsid w:val="00012699"/>
    <w:rsid w:val="00062A82"/>
    <w:rsid w:val="00067282"/>
    <w:rsid w:val="00074893"/>
    <w:rsid w:val="000779B9"/>
    <w:rsid w:val="00095CBB"/>
    <w:rsid w:val="000A2A94"/>
    <w:rsid w:val="000A6AA5"/>
    <w:rsid w:val="000C2EAB"/>
    <w:rsid w:val="000F1A4D"/>
    <w:rsid w:val="00100212"/>
    <w:rsid w:val="0010242C"/>
    <w:rsid w:val="00111A26"/>
    <w:rsid w:val="00125133"/>
    <w:rsid w:val="001515A8"/>
    <w:rsid w:val="00151B0B"/>
    <w:rsid w:val="00155BBE"/>
    <w:rsid w:val="001A5888"/>
    <w:rsid w:val="001B02E7"/>
    <w:rsid w:val="001C20AE"/>
    <w:rsid w:val="001D0DED"/>
    <w:rsid w:val="001D19BE"/>
    <w:rsid w:val="001D2FEC"/>
    <w:rsid w:val="001D42B9"/>
    <w:rsid w:val="001D454F"/>
    <w:rsid w:val="001D5F8F"/>
    <w:rsid w:val="001E69BF"/>
    <w:rsid w:val="001F3423"/>
    <w:rsid w:val="002009BF"/>
    <w:rsid w:val="00205475"/>
    <w:rsid w:val="00217448"/>
    <w:rsid w:val="0022166D"/>
    <w:rsid w:val="002317D1"/>
    <w:rsid w:val="00232C57"/>
    <w:rsid w:val="00235ABB"/>
    <w:rsid w:val="00242062"/>
    <w:rsid w:val="00281093"/>
    <w:rsid w:val="00295C25"/>
    <w:rsid w:val="002A5488"/>
    <w:rsid w:val="002E1A67"/>
    <w:rsid w:val="002E2AB4"/>
    <w:rsid w:val="002E5C55"/>
    <w:rsid w:val="002E6DCF"/>
    <w:rsid w:val="002E7CCE"/>
    <w:rsid w:val="002F6432"/>
    <w:rsid w:val="0030111D"/>
    <w:rsid w:val="003057C1"/>
    <w:rsid w:val="00316F6F"/>
    <w:rsid w:val="003322CD"/>
    <w:rsid w:val="00335567"/>
    <w:rsid w:val="00345F83"/>
    <w:rsid w:val="0035404F"/>
    <w:rsid w:val="0036093A"/>
    <w:rsid w:val="003635EA"/>
    <w:rsid w:val="003904E8"/>
    <w:rsid w:val="00393C36"/>
    <w:rsid w:val="00394EAC"/>
    <w:rsid w:val="00395D61"/>
    <w:rsid w:val="003D2960"/>
    <w:rsid w:val="003D5851"/>
    <w:rsid w:val="003E3361"/>
    <w:rsid w:val="003F6EAD"/>
    <w:rsid w:val="004005E5"/>
    <w:rsid w:val="004147AB"/>
    <w:rsid w:val="00427684"/>
    <w:rsid w:val="00437015"/>
    <w:rsid w:val="004401C7"/>
    <w:rsid w:val="00440271"/>
    <w:rsid w:val="0044730A"/>
    <w:rsid w:val="00452811"/>
    <w:rsid w:val="00453567"/>
    <w:rsid w:val="004650C6"/>
    <w:rsid w:val="004673E9"/>
    <w:rsid w:val="004822EA"/>
    <w:rsid w:val="00484FC0"/>
    <w:rsid w:val="004A062F"/>
    <w:rsid w:val="004A1D54"/>
    <w:rsid w:val="004A22CF"/>
    <w:rsid w:val="004A4B8D"/>
    <w:rsid w:val="004A62A7"/>
    <w:rsid w:val="004B28DF"/>
    <w:rsid w:val="004B2AB1"/>
    <w:rsid w:val="004C489A"/>
    <w:rsid w:val="004D124E"/>
    <w:rsid w:val="004E15CE"/>
    <w:rsid w:val="004E4361"/>
    <w:rsid w:val="00507A97"/>
    <w:rsid w:val="00507BE1"/>
    <w:rsid w:val="0051219D"/>
    <w:rsid w:val="00522ECB"/>
    <w:rsid w:val="00523766"/>
    <w:rsid w:val="00530F6B"/>
    <w:rsid w:val="00535D97"/>
    <w:rsid w:val="00554F89"/>
    <w:rsid w:val="00556FF3"/>
    <w:rsid w:val="00560CA7"/>
    <w:rsid w:val="0056429F"/>
    <w:rsid w:val="00575536"/>
    <w:rsid w:val="005835D7"/>
    <w:rsid w:val="0058461D"/>
    <w:rsid w:val="0058707E"/>
    <w:rsid w:val="005A07F4"/>
    <w:rsid w:val="005A243D"/>
    <w:rsid w:val="005A7E37"/>
    <w:rsid w:val="005B616B"/>
    <w:rsid w:val="005B6468"/>
    <w:rsid w:val="005C4B05"/>
    <w:rsid w:val="005C6404"/>
    <w:rsid w:val="005E1CC5"/>
    <w:rsid w:val="005F49E2"/>
    <w:rsid w:val="00606312"/>
    <w:rsid w:val="00610A72"/>
    <w:rsid w:val="006112CE"/>
    <w:rsid w:val="00617F3C"/>
    <w:rsid w:val="00622221"/>
    <w:rsid w:val="006247B4"/>
    <w:rsid w:val="00625720"/>
    <w:rsid w:val="00637FA6"/>
    <w:rsid w:val="00640272"/>
    <w:rsid w:val="00641B70"/>
    <w:rsid w:val="0064339A"/>
    <w:rsid w:val="00652990"/>
    <w:rsid w:val="00655A32"/>
    <w:rsid w:val="00665077"/>
    <w:rsid w:val="00681AB2"/>
    <w:rsid w:val="00690337"/>
    <w:rsid w:val="00694EE6"/>
    <w:rsid w:val="006A18AB"/>
    <w:rsid w:val="006A6347"/>
    <w:rsid w:val="006E2102"/>
    <w:rsid w:val="006F114B"/>
    <w:rsid w:val="00711DE6"/>
    <w:rsid w:val="00713D8E"/>
    <w:rsid w:val="00713F1A"/>
    <w:rsid w:val="00714208"/>
    <w:rsid w:val="00737F68"/>
    <w:rsid w:val="007402ED"/>
    <w:rsid w:val="0074172A"/>
    <w:rsid w:val="007711F2"/>
    <w:rsid w:val="00772684"/>
    <w:rsid w:val="00780427"/>
    <w:rsid w:val="00782C47"/>
    <w:rsid w:val="00795C37"/>
    <w:rsid w:val="00795D83"/>
    <w:rsid w:val="00797CC6"/>
    <w:rsid w:val="007B2744"/>
    <w:rsid w:val="007B326A"/>
    <w:rsid w:val="007C2261"/>
    <w:rsid w:val="007C469E"/>
    <w:rsid w:val="007C78E6"/>
    <w:rsid w:val="007F10C4"/>
    <w:rsid w:val="00805CC8"/>
    <w:rsid w:val="00815D6B"/>
    <w:rsid w:val="008366D9"/>
    <w:rsid w:val="00843FE0"/>
    <w:rsid w:val="00847B0D"/>
    <w:rsid w:val="008500A6"/>
    <w:rsid w:val="00851CA3"/>
    <w:rsid w:val="0086140F"/>
    <w:rsid w:val="0087035D"/>
    <w:rsid w:val="00874D87"/>
    <w:rsid w:val="008A2B46"/>
    <w:rsid w:val="008A72B7"/>
    <w:rsid w:val="008C2933"/>
    <w:rsid w:val="008D6F85"/>
    <w:rsid w:val="008D7274"/>
    <w:rsid w:val="008E1FA7"/>
    <w:rsid w:val="00900C34"/>
    <w:rsid w:val="0091072C"/>
    <w:rsid w:val="00911F20"/>
    <w:rsid w:val="0095331F"/>
    <w:rsid w:val="009619F3"/>
    <w:rsid w:val="009621F8"/>
    <w:rsid w:val="009623BC"/>
    <w:rsid w:val="00966D1E"/>
    <w:rsid w:val="00972A1B"/>
    <w:rsid w:val="0098565C"/>
    <w:rsid w:val="0098572A"/>
    <w:rsid w:val="00987B3A"/>
    <w:rsid w:val="009B0559"/>
    <w:rsid w:val="009D5B17"/>
    <w:rsid w:val="00A01063"/>
    <w:rsid w:val="00A06EEA"/>
    <w:rsid w:val="00A100E3"/>
    <w:rsid w:val="00A15AC9"/>
    <w:rsid w:val="00A16AF3"/>
    <w:rsid w:val="00A22B50"/>
    <w:rsid w:val="00A270E8"/>
    <w:rsid w:val="00A270EF"/>
    <w:rsid w:val="00A27F56"/>
    <w:rsid w:val="00A44B7D"/>
    <w:rsid w:val="00A46B3D"/>
    <w:rsid w:val="00A46D83"/>
    <w:rsid w:val="00A5285F"/>
    <w:rsid w:val="00A54621"/>
    <w:rsid w:val="00A6271C"/>
    <w:rsid w:val="00A75A3B"/>
    <w:rsid w:val="00A770F2"/>
    <w:rsid w:val="00A77713"/>
    <w:rsid w:val="00AA2528"/>
    <w:rsid w:val="00AA74B9"/>
    <w:rsid w:val="00AB1576"/>
    <w:rsid w:val="00AB1C57"/>
    <w:rsid w:val="00AC7D23"/>
    <w:rsid w:val="00AF3F9F"/>
    <w:rsid w:val="00B1102A"/>
    <w:rsid w:val="00B12466"/>
    <w:rsid w:val="00B13391"/>
    <w:rsid w:val="00B26EF5"/>
    <w:rsid w:val="00B27C7A"/>
    <w:rsid w:val="00B27F72"/>
    <w:rsid w:val="00B408A1"/>
    <w:rsid w:val="00B6263A"/>
    <w:rsid w:val="00B66A0D"/>
    <w:rsid w:val="00B66BB6"/>
    <w:rsid w:val="00B75853"/>
    <w:rsid w:val="00B90D25"/>
    <w:rsid w:val="00B921E9"/>
    <w:rsid w:val="00BA72AC"/>
    <w:rsid w:val="00BB1674"/>
    <w:rsid w:val="00BB3F88"/>
    <w:rsid w:val="00BB41BE"/>
    <w:rsid w:val="00BB4673"/>
    <w:rsid w:val="00BC5DC4"/>
    <w:rsid w:val="00BD3A4B"/>
    <w:rsid w:val="00BD59A7"/>
    <w:rsid w:val="00BD7189"/>
    <w:rsid w:val="00BF3899"/>
    <w:rsid w:val="00C00A71"/>
    <w:rsid w:val="00C120DC"/>
    <w:rsid w:val="00C25FE5"/>
    <w:rsid w:val="00C43014"/>
    <w:rsid w:val="00C5119A"/>
    <w:rsid w:val="00C52B0F"/>
    <w:rsid w:val="00C57919"/>
    <w:rsid w:val="00C61B2E"/>
    <w:rsid w:val="00C65CCE"/>
    <w:rsid w:val="00C715EC"/>
    <w:rsid w:val="00C718C6"/>
    <w:rsid w:val="00C771E2"/>
    <w:rsid w:val="00C97A96"/>
    <w:rsid w:val="00CA0C70"/>
    <w:rsid w:val="00CA1986"/>
    <w:rsid w:val="00CA33D8"/>
    <w:rsid w:val="00CB0D0A"/>
    <w:rsid w:val="00CB50F9"/>
    <w:rsid w:val="00CD6AF1"/>
    <w:rsid w:val="00CE0525"/>
    <w:rsid w:val="00CF3A62"/>
    <w:rsid w:val="00CF4E09"/>
    <w:rsid w:val="00CF74D5"/>
    <w:rsid w:val="00D1244F"/>
    <w:rsid w:val="00D22C96"/>
    <w:rsid w:val="00D23192"/>
    <w:rsid w:val="00D6604F"/>
    <w:rsid w:val="00D75D39"/>
    <w:rsid w:val="00D815B3"/>
    <w:rsid w:val="00D84DBF"/>
    <w:rsid w:val="00D85F11"/>
    <w:rsid w:val="00D860FB"/>
    <w:rsid w:val="00D95803"/>
    <w:rsid w:val="00DA3001"/>
    <w:rsid w:val="00DB10E8"/>
    <w:rsid w:val="00DB5FA7"/>
    <w:rsid w:val="00DC2627"/>
    <w:rsid w:val="00DC32CC"/>
    <w:rsid w:val="00DD072D"/>
    <w:rsid w:val="00DE7410"/>
    <w:rsid w:val="00DF2C98"/>
    <w:rsid w:val="00DF4CF0"/>
    <w:rsid w:val="00E00933"/>
    <w:rsid w:val="00E02035"/>
    <w:rsid w:val="00E02DE8"/>
    <w:rsid w:val="00E07D2D"/>
    <w:rsid w:val="00E113CD"/>
    <w:rsid w:val="00E137E1"/>
    <w:rsid w:val="00E1622B"/>
    <w:rsid w:val="00E23FD1"/>
    <w:rsid w:val="00E4027E"/>
    <w:rsid w:val="00E42FB3"/>
    <w:rsid w:val="00E5561A"/>
    <w:rsid w:val="00E55E1D"/>
    <w:rsid w:val="00E578FC"/>
    <w:rsid w:val="00E71E0C"/>
    <w:rsid w:val="00E8013C"/>
    <w:rsid w:val="00E971F9"/>
    <w:rsid w:val="00EA1423"/>
    <w:rsid w:val="00EB161E"/>
    <w:rsid w:val="00EB7951"/>
    <w:rsid w:val="00ED53AD"/>
    <w:rsid w:val="00ED53D6"/>
    <w:rsid w:val="00EE7933"/>
    <w:rsid w:val="00F075FE"/>
    <w:rsid w:val="00F15016"/>
    <w:rsid w:val="00F222ED"/>
    <w:rsid w:val="00F339E7"/>
    <w:rsid w:val="00F34D63"/>
    <w:rsid w:val="00F4426A"/>
    <w:rsid w:val="00F75D66"/>
    <w:rsid w:val="00F83497"/>
    <w:rsid w:val="00F838C6"/>
    <w:rsid w:val="00FA3D99"/>
    <w:rsid w:val="00FB0F66"/>
    <w:rsid w:val="00FD011A"/>
    <w:rsid w:val="00FD0A10"/>
    <w:rsid w:val="00FD11AE"/>
    <w:rsid w:val="00FD55B5"/>
    <w:rsid w:val="00FD5EA7"/>
    <w:rsid w:val="00FF0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665F6"/>
  <w15:docId w15:val="{40388EAC-B2E1-4107-811A-9DB683F32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22EA"/>
    <w:pPr>
      <w:keepNext/>
      <w:keepLines/>
      <w:spacing w:before="240" w:after="0" w:line="240" w:lineRule="auto"/>
      <w:outlineLvl w:val="0"/>
    </w:pPr>
    <w:rPr>
      <w:rFonts w:ascii="Open Sans" w:eastAsiaTheme="majorEastAsia" w:hAnsi="Open Sans" w:cs="Open Sans"/>
      <w:color w:val="2E74B5" w:themeColor="accent1" w:themeShade="BF"/>
      <w:sz w:val="32"/>
      <w:szCs w:val="32"/>
    </w:rPr>
  </w:style>
  <w:style w:type="paragraph" w:styleId="Heading2">
    <w:name w:val="heading 2"/>
    <w:aliases w:val="B Head"/>
    <w:basedOn w:val="Normal"/>
    <w:next w:val="Normal"/>
    <w:link w:val="Heading2Char"/>
    <w:unhideWhenUsed/>
    <w:qFormat/>
    <w:rsid w:val="00843FE0"/>
    <w:pPr>
      <w:keepNext/>
      <w:keepLines/>
      <w:spacing w:before="40" w:after="0" w:line="240" w:lineRule="auto"/>
      <w:outlineLvl w:val="1"/>
    </w:pPr>
    <w:rPr>
      <w:rFonts w:asciiTheme="majorHAnsi" w:eastAsiaTheme="majorEastAsia" w:hAnsiTheme="majorHAnsi" w:cstheme="majorHAns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84DBF"/>
    <w:pPr>
      <w:ind w:left="720"/>
      <w:contextualSpacing/>
    </w:pPr>
  </w:style>
  <w:style w:type="paragraph" w:styleId="NormalWeb">
    <w:name w:val="Normal (Web)"/>
    <w:basedOn w:val="Normal"/>
    <w:uiPriority w:val="99"/>
    <w:unhideWhenUsed/>
    <w:rsid w:val="00BB16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B1C57"/>
    <w:rPr>
      <w:color w:val="0563C1" w:themeColor="hyperlink"/>
      <w:u w:val="single"/>
    </w:rPr>
  </w:style>
  <w:style w:type="character" w:customStyle="1" w:styleId="ListParagraphChar">
    <w:name w:val="List Paragraph Char"/>
    <w:link w:val="ListParagraph"/>
    <w:uiPriority w:val="34"/>
    <w:rsid w:val="00100212"/>
  </w:style>
  <w:style w:type="table" w:styleId="TableGrid">
    <w:name w:val="Table Grid"/>
    <w:basedOn w:val="TableNormal"/>
    <w:uiPriority w:val="39"/>
    <w:rsid w:val="003D2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00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0E3"/>
  </w:style>
  <w:style w:type="paragraph" w:styleId="Footer">
    <w:name w:val="footer"/>
    <w:basedOn w:val="Normal"/>
    <w:link w:val="FooterChar"/>
    <w:uiPriority w:val="99"/>
    <w:unhideWhenUsed/>
    <w:rsid w:val="00A100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0E3"/>
  </w:style>
  <w:style w:type="table" w:customStyle="1" w:styleId="GridTable4-Accent51">
    <w:name w:val="Grid Table 4 - Accent 51"/>
    <w:basedOn w:val="TableNormal"/>
    <w:uiPriority w:val="49"/>
    <w:rsid w:val="009623B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BD59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9A7"/>
    <w:rPr>
      <w:rFonts w:ascii="Segoe UI" w:hAnsi="Segoe UI" w:cs="Segoe UI"/>
      <w:sz w:val="18"/>
      <w:szCs w:val="18"/>
    </w:rPr>
  </w:style>
  <w:style w:type="character" w:customStyle="1" w:styleId="UnresolvedMention1">
    <w:name w:val="Unresolved Mention1"/>
    <w:basedOn w:val="DefaultParagraphFont"/>
    <w:uiPriority w:val="99"/>
    <w:semiHidden/>
    <w:unhideWhenUsed/>
    <w:rsid w:val="00711DE6"/>
    <w:rPr>
      <w:color w:val="808080"/>
      <w:shd w:val="clear" w:color="auto" w:fill="E6E6E6"/>
    </w:rPr>
  </w:style>
  <w:style w:type="character" w:customStyle="1" w:styleId="Heading1Char">
    <w:name w:val="Heading 1 Char"/>
    <w:basedOn w:val="DefaultParagraphFont"/>
    <w:link w:val="Heading1"/>
    <w:uiPriority w:val="9"/>
    <w:rsid w:val="004822EA"/>
    <w:rPr>
      <w:rFonts w:ascii="Open Sans" w:eastAsiaTheme="majorEastAsia" w:hAnsi="Open Sans" w:cs="Open Sans"/>
      <w:color w:val="2E74B5" w:themeColor="accent1" w:themeShade="BF"/>
      <w:sz w:val="32"/>
      <w:szCs w:val="32"/>
    </w:rPr>
  </w:style>
  <w:style w:type="character" w:customStyle="1" w:styleId="Heading2Char">
    <w:name w:val="Heading 2 Char"/>
    <w:aliases w:val="B Head Char"/>
    <w:basedOn w:val="DefaultParagraphFont"/>
    <w:link w:val="Heading2"/>
    <w:uiPriority w:val="9"/>
    <w:rsid w:val="00843FE0"/>
    <w:rPr>
      <w:rFonts w:asciiTheme="majorHAnsi" w:eastAsiaTheme="majorEastAsia" w:hAnsiTheme="majorHAnsi" w:cstheme="majorHAnsi"/>
      <w:color w:val="2E74B5" w:themeColor="accent1" w:themeShade="BF"/>
      <w:sz w:val="26"/>
      <w:szCs w:val="26"/>
    </w:rPr>
  </w:style>
  <w:style w:type="paragraph" w:customStyle="1" w:styleId="Header1">
    <w:name w:val="Header 1"/>
    <w:basedOn w:val="Normal"/>
    <w:link w:val="Header1Char"/>
    <w:qFormat/>
    <w:rsid w:val="004822EA"/>
    <w:pPr>
      <w:spacing w:after="0" w:line="240" w:lineRule="auto"/>
      <w:outlineLvl w:val="0"/>
    </w:pPr>
    <w:rPr>
      <w:rFonts w:ascii="Open Sans" w:hAnsi="Open Sans" w:cs="Open Sans"/>
      <w:b/>
      <w:sz w:val="32"/>
      <w:szCs w:val="24"/>
    </w:rPr>
  </w:style>
  <w:style w:type="paragraph" w:customStyle="1" w:styleId="Header2">
    <w:name w:val="Header 2"/>
    <w:basedOn w:val="Heading2"/>
    <w:next w:val="Normal"/>
    <w:link w:val="Header2Char"/>
    <w:qFormat/>
    <w:rsid w:val="004822EA"/>
    <w:pPr>
      <w:ind w:left="720"/>
      <w:outlineLvl w:val="0"/>
    </w:pPr>
    <w:rPr>
      <w:b/>
      <w:color w:val="002060"/>
    </w:rPr>
  </w:style>
  <w:style w:type="character" w:customStyle="1" w:styleId="Header1Char">
    <w:name w:val="Header 1 Char"/>
    <w:basedOn w:val="DefaultParagraphFont"/>
    <w:link w:val="Header1"/>
    <w:rsid w:val="004822EA"/>
    <w:rPr>
      <w:rFonts w:ascii="Open Sans" w:hAnsi="Open Sans" w:cs="Open Sans"/>
      <w:b/>
      <w:sz w:val="32"/>
      <w:szCs w:val="24"/>
    </w:rPr>
  </w:style>
  <w:style w:type="character" w:customStyle="1" w:styleId="Header2Char">
    <w:name w:val="Header 2 Char"/>
    <w:basedOn w:val="DefaultParagraphFont"/>
    <w:link w:val="Header2"/>
    <w:rsid w:val="004822EA"/>
    <w:rPr>
      <w:rFonts w:ascii="Open Sans" w:eastAsiaTheme="majorEastAsia" w:hAnsi="Open Sans" w:cs="Open Sans"/>
      <w:b/>
      <w:color w:val="002060"/>
      <w:sz w:val="26"/>
      <w:szCs w:val="26"/>
    </w:rPr>
  </w:style>
  <w:style w:type="character" w:styleId="Strong">
    <w:name w:val="Strong"/>
    <w:basedOn w:val="DefaultParagraphFont"/>
    <w:uiPriority w:val="22"/>
    <w:qFormat/>
    <w:rsid w:val="004822EA"/>
    <w:rPr>
      <w:b/>
      <w:bCs/>
    </w:rPr>
  </w:style>
  <w:style w:type="character" w:styleId="Emphasis">
    <w:name w:val="Emphasis"/>
    <w:basedOn w:val="DefaultParagraphFont"/>
    <w:uiPriority w:val="20"/>
    <w:qFormat/>
    <w:rsid w:val="004822EA"/>
    <w:rPr>
      <w:i/>
      <w:iCs/>
    </w:rPr>
  </w:style>
  <w:style w:type="paragraph" w:styleId="Caption">
    <w:name w:val="caption"/>
    <w:basedOn w:val="Normal"/>
    <w:next w:val="Normal"/>
    <w:uiPriority w:val="35"/>
    <w:unhideWhenUsed/>
    <w:qFormat/>
    <w:rsid w:val="004822EA"/>
    <w:pPr>
      <w:spacing w:after="200" w:line="240" w:lineRule="auto"/>
    </w:pPr>
    <w:rPr>
      <w:rFonts w:ascii="Open Sans" w:hAnsi="Open Sans" w:cs="Open Sans"/>
      <w:i/>
      <w:iCs/>
      <w:color w:val="44546A" w:themeColor="text2"/>
      <w:sz w:val="18"/>
      <w:szCs w:val="18"/>
    </w:rPr>
  </w:style>
  <w:style w:type="paragraph" w:styleId="PlainText">
    <w:name w:val="Plain Text"/>
    <w:basedOn w:val="Normal"/>
    <w:link w:val="PlainTextChar"/>
    <w:uiPriority w:val="99"/>
    <w:unhideWhenUsed/>
    <w:rsid w:val="00FD011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D011A"/>
    <w:rPr>
      <w:rFonts w:ascii="Calibri" w:hAnsi="Calibri"/>
      <w:szCs w:val="21"/>
    </w:rPr>
  </w:style>
  <w:style w:type="character" w:styleId="UnresolvedMention">
    <w:name w:val="Unresolved Mention"/>
    <w:basedOn w:val="DefaultParagraphFont"/>
    <w:uiPriority w:val="99"/>
    <w:semiHidden/>
    <w:unhideWhenUsed/>
    <w:rsid w:val="00FD011A"/>
    <w:rPr>
      <w:color w:val="605E5C"/>
      <w:shd w:val="clear" w:color="auto" w:fill="E1DFDD"/>
    </w:rPr>
  </w:style>
  <w:style w:type="character" w:customStyle="1" w:styleId="tgc">
    <w:name w:val="_tgc"/>
    <w:basedOn w:val="DefaultParagraphFont"/>
    <w:rsid w:val="00ED53D6"/>
  </w:style>
  <w:style w:type="table" w:customStyle="1" w:styleId="GridTable4-Accent11">
    <w:name w:val="Grid Table 4 - Accent 11"/>
    <w:basedOn w:val="TableNormal"/>
    <w:uiPriority w:val="49"/>
    <w:rsid w:val="00ED53D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details">
    <w:name w:val="details"/>
    <w:basedOn w:val="DefaultParagraphFont"/>
    <w:rsid w:val="002E6DCF"/>
  </w:style>
  <w:style w:type="character" w:customStyle="1" w:styleId="apple-converted-space">
    <w:name w:val="apple-converted-space"/>
    <w:basedOn w:val="DefaultParagraphFont"/>
    <w:rsid w:val="002E6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050798">
      <w:bodyDiv w:val="1"/>
      <w:marLeft w:val="0"/>
      <w:marRight w:val="0"/>
      <w:marTop w:val="0"/>
      <w:marBottom w:val="0"/>
      <w:divBdr>
        <w:top w:val="none" w:sz="0" w:space="0" w:color="auto"/>
        <w:left w:val="none" w:sz="0" w:space="0" w:color="auto"/>
        <w:bottom w:val="none" w:sz="0" w:space="0" w:color="auto"/>
        <w:right w:val="none" w:sz="0" w:space="0" w:color="auto"/>
      </w:divBdr>
    </w:div>
    <w:div w:id="611790458">
      <w:bodyDiv w:val="1"/>
      <w:marLeft w:val="0"/>
      <w:marRight w:val="0"/>
      <w:marTop w:val="0"/>
      <w:marBottom w:val="0"/>
      <w:divBdr>
        <w:top w:val="none" w:sz="0" w:space="0" w:color="auto"/>
        <w:left w:val="none" w:sz="0" w:space="0" w:color="auto"/>
        <w:bottom w:val="none" w:sz="0" w:space="0" w:color="auto"/>
        <w:right w:val="none" w:sz="0" w:space="0" w:color="auto"/>
      </w:divBdr>
      <w:divsChild>
        <w:div w:id="1737580547">
          <w:marLeft w:val="547"/>
          <w:marRight w:val="0"/>
          <w:marTop w:val="0"/>
          <w:marBottom w:val="0"/>
          <w:divBdr>
            <w:top w:val="none" w:sz="0" w:space="0" w:color="auto"/>
            <w:left w:val="none" w:sz="0" w:space="0" w:color="auto"/>
            <w:bottom w:val="none" w:sz="0" w:space="0" w:color="auto"/>
            <w:right w:val="none" w:sz="0" w:space="0" w:color="auto"/>
          </w:divBdr>
        </w:div>
        <w:div w:id="1074165953">
          <w:marLeft w:val="547"/>
          <w:marRight w:val="0"/>
          <w:marTop w:val="0"/>
          <w:marBottom w:val="0"/>
          <w:divBdr>
            <w:top w:val="none" w:sz="0" w:space="0" w:color="auto"/>
            <w:left w:val="none" w:sz="0" w:space="0" w:color="auto"/>
            <w:bottom w:val="none" w:sz="0" w:space="0" w:color="auto"/>
            <w:right w:val="none" w:sz="0" w:space="0" w:color="auto"/>
          </w:divBdr>
        </w:div>
        <w:div w:id="512379836">
          <w:marLeft w:val="547"/>
          <w:marRight w:val="0"/>
          <w:marTop w:val="0"/>
          <w:marBottom w:val="0"/>
          <w:divBdr>
            <w:top w:val="none" w:sz="0" w:space="0" w:color="auto"/>
            <w:left w:val="none" w:sz="0" w:space="0" w:color="auto"/>
            <w:bottom w:val="none" w:sz="0" w:space="0" w:color="auto"/>
            <w:right w:val="none" w:sz="0" w:space="0" w:color="auto"/>
          </w:divBdr>
        </w:div>
        <w:div w:id="1282763603">
          <w:marLeft w:val="547"/>
          <w:marRight w:val="0"/>
          <w:marTop w:val="0"/>
          <w:marBottom w:val="0"/>
          <w:divBdr>
            <w:top w:val="none" w:sz="0" w:space="0" w:color="auto"/>
            <w:left w:val="none" w:sz="0" w:space="0" w:color="auto"/>
            <w:bottom w:val="none" w:sz="0" w:space="0" w:color="auto"/>
            <w:right w:val="none" w:sz="0" w:space="0" w:color="auto"/>
          </w:divBdr>
        </w:div>
        <w:div w:id="269625100">
          <w:marLeft w:val="547"/>
          <w:marRight w:val="0"/>
          <w:marTop w:val="0"/>
          <w:marBottom w:val="0"/>
          <w:divBdr>
            <w:top w:val="none" w:sz="0" w:space="0" w:color="auto"/>
            <w:left w:val="none" w:sz="0" w:space="0" w:color="auto"/>
            <w:bottom w:val="none" w:sz="0" w:space="0" w:color="auto"/>
            <w:right w:val="none" w:sz="0" w:space="0" w:color="auto"/>
          </w:divBdr>
        </w:div>
        <w:div w:id="1473864271">
          <w:marLeft w:val="547"/>
          <w:marRight w:val="0"/>
          <w:marTop w:val="0"/>
          <w:marBottom w:val="0"/>
          <w:divBdr>
            <w:top w:val="none" w:sz="0" w:space="0" w:color="auto"/>
            <w:left w:val="none" w:sz="0" w:space="0" w:color="auto"/>
            <w:bottom w:val="none" w:sz="0" w:space="0" w:color="auto"/>
            <w:right w:val="none" w:sz="0" w:space="0" w:color="auto"/>
          </w:divBdr>
        </w:div>
        <w:div w:id="273371128">
          <w:marLeft w:val="547"/>
          <w:marRight w:val="0"/>
          <w:marTop w:val="0"/>
          <w:marBottom w:val="0"/>
          <w:divBdr>
            <w:top w:val="none" w:sz="0" w:space="0" w:color="auto"/>
            <w:left w:val="none" w:sz="0" w:space="0" w:color="auto"/>
            <w:bottom w:val="none" w:sz="0" w:space="0" w:color="auto"/>
            <w:right w:val="none" w:sz="0" w:space="0" w:color="auto"/>
          </w:divBdr>
        </w:div>
        <w:div w:id="473645214">
          <w:marLeft w:val="547"/>
          <w:marRight w:val="0"/>
          <w:marTop w:val="0"/>
          <w:marBottom w:val="0"/>
          <w:divBdr>
            <w:top w:val="none" w:sz="0" w:space="0" w:color="auto"/>
            <w:left w:val="none" w:sz="0" w:space="0" w:color="auto"/>
            <w:bottom w:val="none" w:sz="0" w:space="0" w:color="auto"/>
            <w:right w:val="none" w:sz="0" w:space="0" w:color="auto"/>
          </w:divBdr>
        </w:div>
        <w:div w:id="2092120831">
          <w:marLeft w:val="547"/>
          <w:marRight w:val="0"/>
          <w:marTop w:val="0"/>
          <w:marBottom w:val="0"/>
          <w:divBdr>
            <w:top w:val="none" w:sz="0" w:space="0" w:color="auto"/>
            <w:left w:val="none" w:sz="0" w:space="0" w:color="auto"/>
            <w:bottom w:val="none" w:sz="0" w:space="0" w:color="auto"/>
            <w:right w:val="none" w:sz="0" w:space="0" w:color="auto"/>
          </w:divBdr>
        </w:div>
        <w:div w:id="1392575825">
          <w:marLeft w:val="547"/>
          <w:marRight w:val="0"/>
          <w:marTop w:val="0"/>
          <w:marBottom w:val="0"/>
          <w:divBdr>
            <w:top w:val="none" w:sz="0" w:space="0" w:color="auto"/>
            <w:left w:val="none" w:sz="0" w:space="0" w:color="auto"/>
            <w:bottom w:val="none" w:sz="0" w:space="0" w:color="auto"/>
            <w:right w:val="none" w:sz="0" w:space="0" w:color="auto"/>
          </w:divBdr>
        </w:div>
        <w:div w:id="55009485">
          <w:marLeft w:val="547"/>
          <w:marRight w:val="0"/>
          <w:marTop w:val="0"/>
          <w:marBottom w:val="0"/>
          <w:divBdr>
            <w:top w:val="none" w:sz="0" w:space="0" w:color="auto"/>
            <w:left w:val="none" w:sz="0" w:space="0" w:color="auto"/>
            <w:bottom w:val="none" w:sz="0" w:space="0" w:color="auto"/>
            <w:right w:val="none" w:sz="0" w:space="0" w:color="auto"/>
          </w:divBdr>
        </w:div>
        <w:div w:id="1197043376">
          <w:marLeft w:val="547"/>
          <w:marRight w:val="0"/>
          <w:marTop w:val="0"/>
          <w:marBottom w:val="0"/>
          <w:divBdr>
            <w:top w:val="none" w:sz="0" w:space="0" w:color="auto"/>
            <w:left w:val="none" w:sz="0" w:space="0" w:color="auto"/>
            <w:bottom w:val="none" w:sz="0" w:space="0" w:color="auto"/>
            <w:right w:val="none" w:sz="0" w:space="0" w:color="auto"/>
          </w:divBdr>
        </w:div>
        <w:div w:id="47606095">
          <w:marLeft w:val="547"/>
          <w:marRight w:val="0"/>
          <w:marTop w:val="0"/>
          <w:marBottom w:val="0"/>
          <w:divBdr>
            <w:top w:val="none" w:sz="0" w:space="0" w:color="auto"/>
            <w:left w:val="none" w:sz="0" w:space="0" w:color="auto"/>
            <w:bottom w:val="none" w:sz="0" w:space="0" w:color="auto"/>
            <w:right w:val="none" w:sz="0" w:space="0" w:color="auto"/>
          </w:divBdr>
        </w:div>
        <w:div w:id="1824616281">
          <w:marLeft w:val="547"/>
          <w:marRight w:val="0"/>
          <w:marTop w:val="0"/>
          <w:marBottom w:val="0"/>
          <w:divBdr>
            <w:top w:val="none" w:sz="0" w:space="0" w:color="auto"/>
            <w:left w:val="none" w:sz="0" w:space="0" w:color="auto"/>
            <w:bottom w:val="none" w:sz="0" w:space="0" w:color="auto"/>
            <w:right w:val="none" w:sz="0" w:space="0" w:color="auto"/>
          </w:divBdr>
        </w:div>
        <w:div w:id="170800236">
          <w:marLeft w:val="547"/>
          <w:marRight w:val="0"/>
          <w:marTop w:val="0"/>
          <w:marBottom w:val="0"/>
          <w:divBdr>
            <w:top w:val="none" w:sz="0" w:space="0" w:color="auto"/>
            <w:left w:val="none" w:sz="0" w:space="0" w:color="auto"/>
            <w:bottom w:val="none" w:sz="0" w:space="0" w:color="auto"/>
            <w:right w:val="none" w:sz="0" w:space="0" w:color="auto"/>
          </w:divBdr>
        </w:div>
      </w:divsChild>
    </w:div>
    <w:div w:id="743184244">
      <w:bodyDiv w:val="1"/>
      <w:marLeft w:val="0"/>
      <w:marRight w:val="0"/>
      <w:marTop w:val="0"/>
      <w:marBottom w:val="0"/>
      <w:divBdr>
        <w:top w:val="none" w:sz="0" w:space="0" w:color="auto"/>
        <w:left w:val="none" w:sz="0" w:space="0" w:color="auto"/>
        <w:bottom w:val="none" w:sz="0" w:space="0" w:color="auto"/>
        <w:right w:val="none" w:sz="0" w:space="0" w:color="auto"/>
      </w:divBdr>
      <w:divsChild>
        <w:div w:id="1206286438">
          <w:marLeft w:val="547"/>
          <w:marRight w:val="0"/>
          <w:marTop w:val="0"/>
          <w:marBottom w:val="0"/>
          <w:divBdr>
            <w:top w:val="none" w:sz="0" w:space="0" w:color="auto"/>
            <w:left w:val="none" w:sz="0" w:space="0" w:color="auto"/>
            <w:bottom w:val="none" w:sz="0" w:space="0" w:color="auto"/>
            <w:right w:val="none" w:sz="0" w:space="0" w:color="auto"/>
          </w:divBdr>
        </w:div>
        <w:div w:id="1592735901">
          <w:marLeft w:val="547"/>
          <w:marRight w:val="0"/>
          <w:marTop w:val="0"/>
          <w:marBottom w:val="0"/>
          <w:divBdr>
            <w:top w:val="none" w:sz="0" w:space="0" w:color="auto"/>
            <w:left w:val="none" w:sz="0" w:space="0" w:color="auto"/>
            <w:bottom w:val="none" w:sz="0" w:space="0" w:color="auto"/>
            <w:right w:val="none" w:sz="0" w:space="0" w:color="auto"/>
          </w:divBdr>
        </w:div>
        <w:div w:id="878206017">
          <w:marLeft w:val="547"/>
          <w:marRight w:val="0"/>
          <w:marTop w:val="0"/>
          <w:marBottom w:val="0"/>
          <w:divBdr>
            <w:top w:val="none" w:sz="0" w:space="0" w:color="auto"/>
            <w:left w:val="none" w:sz="0" w:space="0" w:color="auto"/>
            <w:bottom w:val="none" w:sz="0" w:space="0" w:color="auto"/>
            <w:right w:val="none" w:sz="0" w:space="0" w:color="auto"/>
          </w:divBdr>
        </w:div>
        <w:div w:id="195435701">
          <w:marLeft w:val="547"/>
          <w:marRight w:val="0"/>
          <w:marTop w:val="0"/>
          <w:marBottom w:val="0"/>
          <w:divBdr>
            <w:top w:val="none" w:sz="0" w:space="0" w:color="auto"/>
            <w:left w:val="none" w:sz="0" w:space="0" w:color="auto"/>
            <w:bottom w:val="none" w:sz="0" w:space="0" w:color="auto"/>
            <w:right w:val="none" w:sz="0" w:space="0" w:color="auto"/>
          </w:divBdr>
        </w:div>
        <w:div w:id="402457987">
          <w:marLeft w:val="547"/>
          <w:marRight w:val="0"/>
          <w:marTop w:val="0"/>
          <w:marBottom w:val="0"/>
          <w:divBdr>
            <w:top w:val="none" w:sz="0" w:space="0" w:color="auto"/>
            <w:left w:val="none" w:sz="0" w:space="0" w:color="auto"/>
            <w:bottom w:val="none" w:sz="0" w:space="0" w:color="auto"/>
            <w:right w:val="none" w:sz="0" w:space="0" w:color="auto"/>
          </w:divBdr>
        </w:div>
        <w:div w:id="1294479992">
          <w:marLeft w:val="547"/>
          <w:marRight w:val="0"/>
          <w:marTop w:val="0"/>
          <w:marBottom w:val="0"/>
          <w:divBdr>
            <w:top w:val="none" w:sz="0" w:space="0" w:color="auto"/>
            <w:left w:val="none" w:sz="0" w:space="0" w:color="auto"/>
            <w:bottom w:val="none" w:sz="0" w:space="0" w:color="auto"/>
            <w:right w:val="none" w:sz="0" w:space="0" w:color="auto"/>
          </w:divBdr>
        </w:div>
        <w:div w:id="1335375742">
          <w:marLeft w:val="547"/>
          <w:marRight w:val="0"/>
          <w:marTop w:val="0"/>
          <w:marBottom w:val="0"/>
          <w:divBdr>
            <w:top w:val="none" w:sz="0" w:space="0" w:color="auto"/>
            <w:left w:val="none" w:sz="0" w:space="0" w:color="auto"/>
            <w:bottom w:val="none" w:sz="0" w:space="0" w:color="auto"/>
            <w:right w:val="none" w:sz="0" w:space="0" w:color="auto"/>
          </w:divBdr>
        </w:div>
        <w:div w:id="2129080872">
          <w:marLeft w:val="547"/>
          <w:marRight w:val="0"/>
          <w:marTop w:val="0"/>
          <w:marBottom w:val="0"/>
          <w:divBdr>
            <w:top w:val="none" w:sz="0" w:space="0" w:color="auto"/>
            <w:left w:val="none" w:sz="0" w:space="0" w:color="auto"/>
            <w:bottom w:val="none" w:sz="0" w:space="0" w:color="auto"/>
            <w:right w:val="none" w:sz="0" w:space="0" w:color="auto"/>
          </w:divBdr>
        </w:div>
        <w:div w:id="1057707756">
          <w:marLeft w:val="547"/>
          <w:marRight w:val="0"/>
          <w:marTop w:val="0"/>
          <w:marBottom w:val="0"/>
          <w:divBdr>
            <w:top w:val="none" w:sz="0" w:space="0" w:color="auto"/>
            <w:left w:val="none" w:sz="0" w:space="0" w:color="auto"/>
            <w:bottom w:val="none" w:sz="0" w:space="0" w:color="auto"/>
            <w:right w:val="none" w:sz="0" w:space="0" w:color="auto"/>
          </w:divBdr>
        </w:div>
        <w:div w:id="1627002010">
          <w:marLeft w:val="547"/>
          <w:marRight w:val="0"/>
          <w:marTop w:val="0"/>
          <w:marBottom w:val="0"/>
          <w:divBdr>
            <w:top w:val="none" w:sz="0" w:space="0" w:color="auto"/>
            <w:left w:val="none" w:sz="0" w:space="0" w:color="auto"/>
            <w:bottom w:val="none" w:sz="0" w:space="0" w:color="auto"/>
            <w:right w:val="none" w:sz="0" w:space="0" w:color="auto"/>
          </w:divBdr>
        </w:div>
        <w:div w:id="42291568">
          <w:marLeft w:val="547"/>
          <w:marRight w:val="0"/>
          <w:marTop w:val="0"/>
          <w:marBottom w:val="0"/>
          <w:divBdr>
            <w:top w:val="none" w:sz="0" w:space="0" w:color="auto"/>
            <w:left w:val="none" w:sz="0" w:space="0" w:color="auto"/>
            <w:bottom w:val="none" w:sz="0" w:space="0" w:color="auto"/>
            <w:right w:val="none" w:sz="0" w:space="0" w:color="auto"/>
          </w:divBdr>
        </w:div>
        <w:div w:id="2130933963">
          <w:marLeft w:val="547"/>
          <w:marRight w:val="0"/>
          <w:marTop w:val="0"/>
          <w:marBottom w:val="0"/>
          <w:divBdr>
            <w:top w:val="none" w:sz="0" w:space="0" w:color="auto"/>
            <w:left w:val="none" w:sz="0" w:space="0" w:color="auto"/>
            <w:bottom w:val="none" w:sz="0" w:space="0" w:color="auto"/>
            <w:right w:val="none" w:sz="0" w:space="0" w:color="auto"/>
          </w:divBdr>
        </w:div>
        <w:div w:id="1261068163">
          <w:marLeft w:val="547"/>
          <w:marRight w:val="0"/>
          <w:marTop w:val="0"/>
          <w:marBottom w:val="0"/>
          <w:divBdr>
            <w:top w:val="none" w:sz="0" w:space="0" w:color="auto"/>
            <w:left w:val="none" w:sz="0" w:space="0" w:color="auto"/>
            <w:bottom w:val="none" w:sz="0" w:space="0" w:color="auto"/>
            <w:right w:val="none" w:sz="0" w:space="0" w:color="auto"/>
          </w:divBdr>
        </w:div>
        <w:div w:id="1892575097">
          <w:marLeft w:val="547"/>
          <w:marRight w:val="0"/>
          <w:marTop w:val="0"/>
          <w:marBottom w:val="0"/>
          <w:divBdr>
            <w:top w:val="none" w:sz="0" w:space="0" w:color="auto"/>
            <w:left w:val="none" w:sz="0" w:space="0" w:color="auto"/>
            <w:bottom w:val="none" w:sz="0" w:space="0" w:color="auto"/>
            <w:right w:val="none" w:sz="0" w:space="0" w:color="auto"/>
          </w:divBdr>
        </w:div>
        <w:div w:id="637958220">
          <w:marLeft w:val="547"/>
          <w:marRight w:val="0"/>
          <w:marTop w:val="0"/>
          <w:marBottom w:val="0"/>
          <w:divBdr>
            <w:top w:val="none" w:sz="0" w:space="0" w:color="auto"/>
            <w:left w:val="none" w:sz="0" w:space="0" w:color="auto"/>
            <w:bottom w:val="none" w:sz="0" w:space="0" w:color="auto"/>
            <w:right w:val="none" w:sz="0" w:space="0" w:color="auto"/>
          </w:divBdr>
        </w:div>
      </w:divsChild>
    </w:div>
    <w:div w:id="1057439946">
      <w:bodyDiv w:val="1"/>
      <w:marLeft w:val="0"/>
      <w:marRight w:val="0"/>
      <w:marTop w:val="0"/>
      <w:marBottom w:val="0"/>
      <w:divBdr>
        <w:top w:val="none" w:sz="0" w:space="0" w:color="auto"/>
        <w:left w:val="none" w:sz="0" w:space="0" w:color="auto"/>
        <w:bottom w:val="none" w:sz="0" w:space="0" w:color="auto"/>
        <w:right w:val="none" w:sz="0" w:space="0" w:color="auto"/>
      </w:divBdr>
    </w:div>
    <w:div w:id="1144587183">
      <w:bodyDiv w:val="1"/>
      <w:marLeft w:val="0"/>
      <w:marRight w:val="0"/>
      <w:marTop w:val="0"/>
      <w:marBottom w:val="0"/>
      <w:divBdr>
        <w:top w:val="none" w:sz="0" w:space="0" w:color="auto"/>
        <w:left w:val="none" w:sz="0" w:space="0" w:color="auto"/>
        <w:bottom w:val="none" w:sz="0" w:space="0" w:color="auto"/>
        <w:right w:val="none" w:sz="0" w:space="0" w:color="auto"/>
      </w:divBdr>
    </w:div>
    <w:div w:id="1436317565">
      <w:bodyDiv w:val="1"/>
      <w:marLeft w:val="0"/>
      <w:marRight w:val="0"/>
      <w:marTop w:val="0"/>
      <w:marBottom w:val="0"/>
      <w:divBdr>
        <w:top w:val="none" w:sz="0" w:space="0" w:color="auto"/>
        <w:left w:val="none" w:sz="0" w:space="0" w:color="auto"/>
        <w:bottom w:val="none" w:sz="0" w:space="0" w:color="auto"/>
        <w:right w:val="none" w:sz="0" w:space="0" w:color="auto"/>
      </w:divBdr>
      <w:divsChild>
        <w:div w:id="202257668">
          <w:marLeft w:val="547"/>
          <w:marRight w:val="0"/>
          <w:marTop w:val="0"/>
          <w:marBottom w:val="0"/>
          <w:divBdr>
            <w:top w:val="none" w:sz="0" w:space="0" w:color="auto"/>
            <w:left w:val="none" w:sz="0" w:space="0" w:color="auto"/>
            <w:bottom w:val="none" w:sz="0" w:space="0" w:color="auto"/>
            <w:right w:val="none" w:sz="0" w:space="0" w:color="auto"/>
          </w:divBdr>
        </w:div>
        <w:div w:id="625697094">
          <w:marLeft w:val="547"/>
          <w:marRight w:val="0"/>
          <w:marTop w:val="0"/>
          <w:marBottom w:val="0"/>
          <w:divBdr>
            <w:top w:val="none" w:sz="0" w:space="0" w:color="auto"/>
            <w:left w:val="none" w:sz="0" w:space="0" w:color="auto"/>
            <w:bottom w:val="none" w:sz="0" w:space="0" w:color="auto"/>
            <w:right w:val="none" w:sz="0" w:space="0" w:color="auto"/>
          </w:divBdr>
        </w:div>
      </w:divsChild>
    </w:div>
    <w:div w:id="1855456025">
      <w:bodyDiv w:val="1"/>
      <w:marLeft w:val="0"/>
      <w:marRight w:val="0"/>
      <w:marTop w:val="0"/>
      <w:marBottom w:val="0"/>
      <w:divBdr>
        <w:top w:val="none" w:sz="0" w:space="0" w:color="auto"/>
        <w:left w:val="none" w:sz="0" w:space="0" w:color="auto"/>
        <w:bottom w:val="none" w:sz="0" w:space="0" w:color="auto"/>
        <w:right w:val="none" w:sz="0" w:space="0" w:color="auto"/>
      </w:divBdr>
      <w:divsChild>
        <w:div w:id="58679338">
          <w:marLeft w:val="720"/>
          <w:marRight w:val="0"/>
          <w:marTop w:val="77"/>
          <w:marBottom w:val="0"/>
          <w:divBdr>
            <w:top w:val="none" w:sz="0" w:space="0" w:color="auto"/>
            <w:left w:val="none" w:sz="0" w:space="0" w:color="auto"/>
            <w:bottom w:val="none" w:sz="0" w:space="0" w:color="auto"/>
            <w:right w:val="none" w:sz="0" w:space="0" w:color="auto"/>
          </w:divBdr>
        </w:div>
        <w:div w:id="1059590435">
          <w:marLeft w:val="720"/>
          <w:marRight w:val="0"/>
          <w:marTop w:val="77"/>
          <w:marBottom w:val="0"/>
          <w:divBdr>
            <w:top w:val="none" w:sz="0" w:space="0" w:color="auto"/>
            <w:left w:val="none" w:sz="0" w:space="0" w:color="auto"/>
            <w:bottom w:val="none" w:sz="0" w:space="0" w:color="auto"/>
            <w:right w:val="none" w:sz="0" w:space="0" w:color="auto"/>
          </w:divBdr>
        </w:div>
        <w:div w:id="468519069">
          <w:marLeft w:val="720"/>
          <w:marRight w:val="0"/>
          <w:marTop w:val="77"/>
          <w:marBottom w:val="0"/>
          <w:divBdr>
            <w:top w:val="none" w:sz="0" w:space="0" w:color="auto"/>
            <w:left w:val="none" w:sz="0" w:space="0" w:color="auto"/>
            <w:bottom w:val="none" w:sz="0" w:space="0" w:color="auto"/>
            <w:right w:val="none" w:sz="0" w:space="0" w:color="auto"/>
          </w:divBdr>
        </w:div>
        <w:div w:id="507794190">
          <w:marLeft w:val="720"/>
          <w:marRight w:val="0"/>
          <w:marTop w:val="77"/>
          <w:marBottom w:val="0"/>
          <w:divBdr>
            <w:top w:val="none" w:sz="0" w:space="0" w:color="auto"/>
            <w:left w:val="none" w:sz="0" w:space="0" w:color="auto"/>
            <w:bottom w:val="none" w:sz="0" w:space="0" w:color="auto"/>
            <w:right w:val="none" w:sz="0" w:space="0" w:color="auto"/>
          </w:divBdr>
        </w:div>
        <w:div w:id="708528399">
          <w:marLeft w:val="720"/>
          <w:marRight w:val="0"/>
          <w:marTop w:val="77"/>
          <w:marBottom w:val="0"/>
          <w:divBdr>
            <w:top w:val="none" w:sz="0" w:space="0" w:color="auto"/>
            <w:left w:val="none" w:sz="0" w:space="0" w:color="auto"/>
            <w:bottom w:val="none" w:sz="0" w:space="0" w:color="auto"/>
            <w:right w:val="none" w:sz="0" w:space="0" w:color="auto"/>
          </w:divBdr>
        </w:div>
      </w:divsChild>
    </w:div>
    <w:div w:id="200759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toura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vkKbMZk_oP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_QXAf1Cr6E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OlCkvUpa8u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1C456-F3A8-4073-862F-07CC73F14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Diamond</dc:creator>
  <cp:lastModifiedBy>Carlos Leon</cp:lastModifiedBy>
  <cp:revision>3</cp:revision>
  <cp:lastPrinted>2017-11-27T17:51:00Z</cp:lastPrinted>
  <dcterms:created xsi:type="dcterms:W3CDTF">2018-11-29T23:20:00Z</dcterms:created>
  <dcterms:modified xsi:type="dcterms:W3CDTF">2018-11-29T23:25:00Z</dcterms:modified>
</cp:coreProperties>
</file>