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3AD" w:rsidRDefault="003123AD" w:rsidP="00577AF2">
      <w:pPr>
        <w:spacing w:line="276" w:lineRule="auto"/>
        <w:jc w:val="both"/>
        <w:rPr>
          <w:rFonts w:ascii="Cambria" w:hAnsi="Cambria" w:cs="Times New Roman"/>
        </w:rPr>
      </w:pPr>
      <w:bookmarkStart w:id="0" w:name="_GoBack"/>
      <w:bookmarkEnd w:id="0"/>
      <w:r>
        <w:rPr>
          <w:rFonts w:ascii="Cambria" w:hAnsi="Cambria" w:cs="Times New Roman"/>
        </w:rPr>
        <w:t xml:space="preserve">March </w:t>
      </w:r>
      <w:r w:rsidR="00427DC9">
        <w:rPr>
          <w:rFonts w:ascii="Cambria" w:hAnsi="Cambria" w:cs="Times New Roman"/>
        </w:rPr>
        <w:t>16</w:t>
      </w:r>
      <w:r>
        <w:rPr>
          <w:rFonts w:ascii="Cambria" w:hAnsi="Cambria" w:cs="Times New Roman"/>
        </w:rPr>
        <w:t>, 2018</w:t>
      </w:r>
    </w:p>
    <w:p w:rsidR="003123AD" w:rsidRDefault="003123AD" w:rsidP="003123AD">
      <w:pPr>
        <w:spacing w:line="276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The Honorable Richard Shelby</w:t>
      </w:r>
      <w:r>
        <w:rPr>
          <w:rFonts w:ascii="Cambria" w:hAnsi="Cambria" w:cs="Times New Roman"/>
        </w:rPr>
        <w:br/>
      </w:r>
      <w:r w:rsidRPr="003123AD">
        <w:rPr>
          <w:rFonts w:ascii="Cambria" w:hAnsi="Cambria" w:cs="Times New Roman"/>
        </w:rPr>
        <w:t>304 Russell Senate Office Building</w:t>
      </w:r>
      <w:r w:rsidRPr="003123AD">
        <w:rPr>
          <w:rFonts w:ascii="Cambria" w:hAnsi="Cambria" w:cs="Times New Roman"/>
        </w:rPr>
        <w:br/>
        <w:t>Washington, DC 20510</w:t>
      </w:r>
    </w:p>
    <w:p w:rsidR="003123AD" w:rsidRDefault="003123AD" w:rsidP="003123AD">
      <w:pPr>
        <w:spacing w:line="276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Dear Senator Shelby,</w:t>
      </w:r>
    </w:p>
    <w:p w:rsidR="00577AF2" w:rsidRDefault="00577AF2" w:rsidP="00577AF2">
      <w:pPr>
        <w:spacing w:line="276" w:lineRule="auto"/>
        <w:jc w:val="both"/>
        <w:rPr>
          <w:rFonts w:ascii="Cambria" w:hAnsi="Cambria" w:cs="Times New Roman"/>
        </w:rPr>
      </w:pPr>
      <w:r w:rsidRPr="00577AF2">
        <w:rPr>
          <w:rFonts w:ascii="Cambria" w:hAnsi="Cambria" w:cs="Times New Roman"/>
        </w:rPr>
        <w:t>The undersigned</w:t>
      </w:r>
      <w:r>
        <w:rPr>
          <w:rFonts w:ascii="Cambria" w:hAnsi="Cambria" w:cs="Times New Roman"/>
        </w:rPr>
        <w:t xml:space="preserve"> </w:t>
      </w:r>
      <w:r w:rsidR="00C101E4">
        <w:rPr>
          <w:rFonts w:ascii="Cambria" w:hAnsi="Cambria" w:cs="Times New Roman"/>
        </w:rPr>
        <w:t>six</w:t>
      </w:r>
      <w:r>
        <w:rPr>
          <w:rFonts w:ascii="Cambria" w:hAnsi="Cambria" w:cs="Times New Roman"/>
        </w:rPr>
        <w:t xml:space="preserve"> </w:t>
      </w:r>
      <w:r w:rsidR="003123AD">
        <w:rPr>
          <w:rFonts w:ascii="Cambria" w:hAnsi="Cambria" w:cs="Times New Roman"/>
        </w:rPr>
        <w:t xml:space="preserve">corporate legal department leaders from across the country </w:t>
      </w:r>
      <w:r w:rsidRPr="00577AF2">
        <w:rPr>
          <w:rFonts w:ascii="Cambria" w:hAnsi="Cambria" w:cs="Times New Roman"/>
        </w:rPr>
        <w:t xml:space="preserve">write to </w:t>
      </w:r>
      <w:r>
        <w:rPr>
          <w:rFonts w:ascii="Cambria" w:hAnsi="Cambria" w:cs="Times New Roman"/>
        </w:rPr>
        <w:t>urge</w:t>
      </w:r>
      <w:r w:rsidRPr="00577AF2">
        <w:rPr>
          <w:rFonts w:ascii="Cambria" w:hAnsi="Cambria" w:cs="Times New Roman"/>
        </w:rPr>
        <w:t xml:space="preserve"> you</w:t>
      </w:r>
      <w:r>
        <w:rPr>
          <w:rFonts w:ascii="Cambria" w:hAnsi="Cambria" w:cs="Times New Roman"/>
        </w:rPr>
        <w:t xml:space="preserve"> to</w:t>
      </w:r>
      <w:r w:rsidRPr="00577AF2"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t>deliver on the promise of</w:t>
      </w:r>
      <w:r w:rsidRPr="00577AF2">
        <w:rPr>
          <w:rFonts w:ascii="Cambria" w:hAnsi="Cambria" w:cs="Times New Roman"/>
        </w:rPr>
        <w:t xml:space="preserve"> equal justice </w:t>
      </w:r>
      <w:r>
        <w:rPr>
          <w:rFonts w:ascii="Cambria" w:hAnsi="Cambria" w:cs="Times New Roman"/>
        </w:rPr>
        <w:t>for all</w:t>
      </w:r>
      <w:r w:rsidRPr="00577AF2">
        <w:rPr>
          <w:rFonts w:ascii="Cambria" w:hAnsi="Cambria" w:cs="Times New Roman"/>
        </w:rPr>
        <w:t xml:space="preserve"> America</w:t>
      </w:r>
      <w:r>
        <w:rPr>
          <w:rFonts w:ascii="Cambria" w:hAnsi="Cambria" w:cs="Times New Roman"/>
        </w:rPr>
        <w:t>ns</w:t>
      </w:r>
      <w:r w:rsidRPr="00577AF2"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t>by</w:t>
      </w:r>
      <w:r w:rsidRPr="00577AF2">
        <w:rPr>
          <w:rFonts w:ascii="Cambria" w:hAnsi="Cambria" w:cs="Times New Roman"/>
        </w:rPr>
        <w:t xml:space="preserve"> provid</w:t>
      </w:r>
      <w:r>
        <w:rPr>
          <w:rFonts w:ascii="Cambria" w:hAnsi="Cambria" w:cs="Times New Roman"/>
        </w:rPr>
        <w:t>ing</w:t>
      </w:r>
      <w:r w:rsidR="00304D69">
        <w:rPr>
          <w:rFonts w:ascii="Cambria" w:hAnsi="Cambria" w:cs="Times New Roman"/>
        </w:rPr>
        <w:t xml:space="preserve"> an</w:t>
      </w:r>
      <w:r w:rsidRPr="00577AF2">
        <w:rPr>
          <w:rFonts w:ascii="Cambria" w:hAnsi="Cambria" w:cs="Times New Roman"/>
        </w:rPr>
        <w:t xml:space="preserve"> increase</w:t>
      </w:r>
      <w:r w:rsidR="00304D69">
        <w:rPr>
          <w:rFonts w:ascii="Cambria" w:hAnsi="Cambria" w:cs="Times New Roman"/>
        </w:rPr>
        <w:t xml:space="preserve"> in</w:t>
      </w:r>
      <w:r w:rsidRPr="00577AF2"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t>funding</w:t>
      </w:r>
      <w:r w:rsidRPr="00577AF2">
        <w:rPr>
          <w:rFonts w:ascii="Cambria" w:hAnsi="Cambria" w:cs="Times New Roman"/>
        </w:rPr>
        <w:t xml:space="preserve"> for the Legal Services Corporation (LSC)</w:t>
      </w:r>
      <w:r w:rsidR="003C3EAE">
        <w:rPr>
          <w:rFonts w:ascii="Cambria" w:hAnsi="Cambria" w:cs="Times New Roman"/>
        </w:rPr>
        <w:t xml:space="preserve"> for FY19</w:t>
      </w:r>
      <w:r w:rsidRPr="00577AF2">
        <w:rPr>
          <w:rFonts w:ascii="Cambria" w:hAnsi="Cambria" w:cs="Times New Roman"/>
        </w:rPr>
        <w:t>. In every state</w:t>
      </w:r>
      <w:r>
        <w:rPr>
          <w:rFonts w:ascii="Cambria" w:hAnsi="Cambria" w:cs="Times New Roman"/>
        </w:rPr>
        <w:t xml:space="preserve"> in our country</w:t>
      </w:r>
      <w:r w:rsidRPr="00577AF2">
        <w:rPr>
          <w:rFonts w:ascii="Cambria" w:hAnsi="Cambria" w:cs="Times New Roman"/>
        </w:rPr>
        <w:t xml:space="preserve">, low-income people rely on civil legal assistance </w:t>
      </w:r>
      <w:r>
        <w:rPr>
          <w:rFonts w:ascii="Cambria" w:hAnsi="Cambria" w:cs="Times New Roman"/>
        </w:rPr>
        <w:t xml:space="preserve">to help them protect their </w:t>
      </w:r>
      <w:r w:rsidRPr="00577AF2">
        <w:rPr>
          <w:rFonts w:ascii="Cambria" w:hAnsi="Cambria" w:cs="Times New Roman"/>
        </w:rPr>
        <w:t xml:space="preserve">livelihoods, their health, and their </w:t>
      </w:r>
      <w:r w:rsidR="00867321">
        <w:rPr>
          <w:rFonts w:ascii="Cambria" w:hAnsi="Cambria" w:cs="Times New Roman"/>
        </w:rPr>
        <w:t>families</w:t>
      </w:r>
      <w:r w:rsidRPr="00577AF2">
        <w:rPr>
          <w:rFonts w:ascii="Cambria" w:hAnsi="Cambria" w:cs="Times New Roman"/>
        </w:rPr>
        <w:t xml:space="preserve">. </w:t>
      </w:r>
      <w:r>
        <w:rPr>
          <w:rFonts w:ascii="Cambria" w:hAnsi="Cambria" w:cs="Times New Roman"/>
        </w:rPr>
        <w:t>LSC is the foundation on which th</w:t>
      </w:r>
      <w:r w:rsidR="00304D69">
        <w:rPr>
          <w:rFonts w:ascii="Cambria" w:hAnsi="Cambria" w:cs="Times New Roman"/>
        </w:rPr>
        <w:t>e</w:t>
      </w:r>
      <w:r>
        <w:rPr>
          <w:rFonts w:ascii="Cambria" w:hAnsi="Cambria" w:cs="Times New Roman"/>
        </w:rPr>
        <w:t xml:space="preserve"> civil justice infrastructure is built, and we </w:t>
      </w:r>
      <w:r w:rsidR="00F24624">
        <w:rPr>
          <w:rFonts w:ascii="Cambria" w:hAnsi="Cambria" w:cs="Times New Roman"/>
        </w:rPr>
        <w:t xml:space="preserve">strongly </w:t>
      </w:r>
      <w:r>
        <w:rPr>
          <w:rFonts w:ascii="Cambria" w:hAnsi="Cambria" w:cs="Times New Roman"/>
        </w:rPr>
        <w:t xml:space="preserve">believe that access to </w:t>
      </w:r>
      <w:r w:rsidR="0073519F">
        <w:rPr>
          <w:rFonts w:ascii="Cambria" w:hAnsi="Cambria" w:cs="Times New Roman"/>
        </w:rPr>
        <w:t xml:space="preserve">counsel </w:t>
      </w:r>
      <w:r>
        <w:rPr>
          <w:rFonts w:ascii="Cambria" w:hAnsi="Cambria" w:cs="Times New Roman"/>
        </w:rPr>
        <w:t xml:space="preserve">is vital </w:t>
      </w:r>
      <w:r w:rsidR="00304D69">
        <w:rPr>
          <w:rFonts w:ascii="Cambria" w:hAnsi="Cambria" w:cs="Times New Roman"/>
        </w:rPr>
        <w:t xml:space="preserve">both </w:t>
      </w:r>
      <w:r>
        <w:rPr>
          <w:rFonts w:ascii="Cambria" w:hAnsi="Cambria" w:cs="Times New Roman"/>
        </w:rPr>
        <w:t>for the health of our democracy and the prosperity of our communities.</w:t>
      </w:r>
    </w:p>
    <w:p w:rsidR="00B44E2F" w:rsidRDefault="00367DA8" w:rsidP="0033642F">
      <w:pPr>
        <w:spacing w:line="276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As lawyers, we understand clearly how </w:t>
      </w:r>
      <w:r w:rsidR="003C3EAE">
        <w:rPr>
          <w:rFonts w:ascii="Cambria" w:hAnsi="Cambria" w:cs="Times New Roman"/>
        </w:rPr>
        <w:t>those who cannot afford to pay for an attorney</w:t>
      </w:r>
      <w:r w:rsidR="0033642F">
        <w:rPr>
          <w:rFonts w:ascii="Cambria" w:hAnsi="Cambria" w:cs="Times New Roman"/>
        </w:rPr>
        <w:t xml:space="preserve"> when facing a legal problem are deeply disadvantaged by the complexity of our justice system. When improperly addressed, civil legal problems can result in life-altering consequences as significant as the loss of income or a home, lack of access to physical safety, or denial of benefits earned by serving in our military. As </w:t>
      </w:r>
      <w:r w:rsidR="0076110E">
        <w:rPr>
          <w:rFonts w:ascii="Cambria" w:hAnsi="Cambria" w:cs="Times New Roman"/>
        </w:rPr>
        <w:t>corporate</w:t>
      </w:r>
      <w:r w:rsidR="0033642F">
        <w:rPr>
          <w:rFonts w:ascii="Cambria" w:hAnsi="Cambria" w:cs="Times New Roman"/>
        </w:rPr>
        <w:t xml:space="preserve"> leaders, we recognize th</w:t>
      </w:r>
      <w:r w:rsidR="0076110E">
        <w:rPr>
          <w:rFonts w:ascii="Cambria" w:hAnsi="Cambria" w:cs="Times New Roman"/>
        </w:rPr>
        <w:t>at the problems affecting our communities directly impact the success of our businesses.</w:t>
      </w:r>
      <w:r w:rsidR="0076110E" w:rsidRPr="0076110E">
        <w:rPr>
          <w:rFonts w:ascii="Cambria" w:hAnsi="Cambria" w:cs="Times New Roman"/>
        </w:rPr>
        <w:t xml:space="preserve"> </w:t>
      </w:r>
      <w:r w:rsidR="0033642F">
        <w:rPr>
          <w:rFonts w:ascii="Cambria" w:hAnsi="Cambria" w:cs="Times New Roman"/>
        </w:rPr>
        <w:t xml:space="preserve">LSC grantees help families gain a foothold in the middle class, strengthening </w:t>
      </w:r>
      <w:r w:rsidR="000875A9">
        <w:rPr>
          <w:rFonts w:ascii="Cambria" w:hAnsi="Cambria" w:cs="Times New Roman"/>
        </w:rPr>
        <w:t>our</w:t>
      </w:r>
      <w:r w:rsidR="0033642F">
        <w:rPr>
          <w:rFonts w:ascii="Cambria" w:hAnsi="Cambria" w:cs="Times New Roman"/>
        </w:rPr>
        <w:t xml:space="preserve"> local workforce and economy</w:t>
      </w:r>
      <w:r w:rsidR="00B44E2F">
        <w:rPr>
          <w:rFonts w:ascii="Cambria" w:hAnsi="Cambria" w:cs="Times New Roman"/>
        </w:rPr>
        <w:t>, including by serving:</w:t>
      </w:r>
    </w:p>
    <w:p w:rsidR="00B44E2F" w:rsidRPr="00B44E2F" w:rsidRDefault="00B44E2F" w:rsidP="00B44E2F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mbria" w:hAnsi="Cambria"/>
        </w:rPr>
      </w:pPr>
      <w:r w:rsidRPr="00B44E2F">
        <w:rPr>
          <w:rFonts w:ascii="Cambria" w:hAnsi="Cambria"/>
        </w:rPr>
        <w:t>active duty military personnel, as well as veterans returning from wars;</w:t>
      </w:r>
    </w:p>
    <w:p w:rsidR="00B44E2F" w:rsidRPr="00B44E2F" w:rsidRDefault="00B44E2F" w:rsidP="00B44E2F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mbria" w:hAnsi="Cambria"/>
        </w:rPr>
      </w:pPr>
      <w:r w:rsidRPr="00B44E2F">
        <w:rPr>
          <w:rFonts w:ascii="Cambria" w:hAnsi="Cambria"/>
        </w:rPr>
        <w:t>individuals and families impacted by the opioid crisis</w:t>
      </w:r>
    </w:p>
    <w:p w:rsidR="00B44E2F" w:rsidRPr="00B44E2F" w:rsidRDefault="00B44E2F" w:rsidP="00B44E2F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mbria" w:hAnsi="Cambria"/>
        </w:rPr>
      </w:pPr>
      <w:r w:rsidRPr="00B44E2F">
        <w:rPr>
          <w:rFonts w:ascii="Cambria" w:hAnsi="Cambria"/>
        </w:rPr>
        <w:t>domestic violence victims;</w:t>
      </w:r>
    </w:p>
    <w:p w:rsidR="00B44E2F" w:rsidRPr="00B44E2F" w:rsidRDefault="00B44E2F" w:rsidP="00B44E2F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mbria" w:hAnsi="Cambria"/>
        </w:rPr>
      </w:pPr>
      <w:r w:rsidRPr="00B44E2F">
        <w:rPr>
          <w:rFonts w:ascii="Cambria" w:hAnsi="Cambria"/>
        </w:rPr>
        <w:t>elderly individuals;</w:t>
      </w:r>
    </w:p>
    <w:p w:rsidR="00B44E2F" w:rsidRPr="00B44E2F" w:rsidRDefault="00B44E2F" w:rsidP="00B44E2F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mbria" w:hAnsi="Cambria"/>
        </w:rPr>
      </w:pPr>
      <w:r w:rsidRPr="00B44E2F">
        <w:rPr>
          <w:rFonts w:ascii="Cambria" w:hAnsi="Cambria"/>
        </w:rPr>
        <w:t>families who are in danger of losing their homes;</w:t>
      </w:r>
    </w:p>
    <w:p w:rsidR="00B44E2F" w:rsidRPr="00B44E2F" w:rsidRDefault="00B44E2F" w:rsidP="00B44E2F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mbria" w:hAnsi="Cambria"/>
        </w:rPr>
      </w:pPr>
      <w:r w:rsidRPr="00B44E2F">
        <w:rPr>
          <w:rFonts w:ascii="Cambria" w:hAnsi="Cambria"/>
        </w:rPr>
        <w:t xml:space="preserve">victims of natural disasters such as hurricanes; </w:t>
      </w:r>
    </w:p>
    <w:p w:rsidR="00B44E2F" w:rsidRPr="00B44E2F" w:rsidRDefault="00B44E2F" w:rsidP="00B44E2F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mbria" w:hAnsi="Cambria"/>
        </w:rPr>
      </w:pPr>
      <w:r w:rsidRPr="00B44E2F">
        <w:rPr>
          <w:rFonts w:ascii="Cambria" w:hAnsi="Cambria"/>
        </w:rPr>
        <w:t xml:space="preserve">families involved in child custody disputes; and </w:t>
      </w:r>
    </w:p>
    <w:p w:rsidR="0033642F" w:rsidRPr="00B44E2F" w:rsidRDefault="00B44E2F" w:rsidP="0033642F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mbria" w:hAnsi="Cambria" w:cs="Times New Roman"/>
        </w:rPr>
      </w:pPr>
      <w:r w:rsidRPr="00B44E2F">
        <w:rPr>
          <w:rFonts w:ascii="Cambria" w:hAnsi="Cambria"/>
        </w:rPr>
        <w:t>small business owners</w:t>
      </w:r>
      <w:r w:rsidR="0033642F" w:rsidRPr="00B44E2F">
        <w:rPr>
          <w:rFonts w:ascii="Cambria" w:hAnsi="Cambria" w:cs="Times New Roman"/>
        </w:rPr>
        <w:t xml:space="preserve"> </w:t>
      </w:r>
    </w:p>
    <w:p w:rsidR="00367DA8" w:rsidRDefault="00EA774B" w:rsidP="00EA774B">
      <w:pPr>
        <w:spacing w:line="276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This is why</w:t>
      </w:r>
      <w:r w:rsidR="00367DA8">
        <w:rPr>
          <w:rFonts w:ascii="Cambria" w:hAnsi="Cambria" w:cs="Times New Roman"/>
        </w:rPr>
        <w:t xml:space="preserve"> corporations across America are </w:t>
      </w:r>
      <w:r w:rsidR="000875A9">
        <w:rPr>
          <w:rFonts w:ascii="Cambria" w:hAnsi="Cambria" w:cs="Times New Roman"/>
        </w:rPr>
        <w:t xml:space="preserve">steadily </w:t>
      </w:r>
      <w:r w:rsidR="00367DA8">
        <w:rPr>
          <w:rFonts w:ascii="Cambria" w:hAnsi="Cambria" w:cs="Times New Roman"/>
        </w:rPr>
        <w:t>increasing their investment in pro bono programs</w:t>
      </w:r>
      <w:r w:rsidR="000875A9">
        <w:rPr>
          <w:rFonts w:ascii="Cambria" w:hAnsi="Cambria" w:cs="Times New Roman"/>
        </w:rPr>
        <w:t xml:space="preserve">, through which we are able </w:t>
      </w:r>
      <w:r w:rsidR="00367DA8">
        <w:rPr>
          <w:rFonts w:ascii="Cambria" w:hAnsi="Cambria" w:cs="Times New Roman"/>
        </w:rPr>
        <w:t xml:space="preserve">to </w:t>
      </w:r>
      <w:r w:rsidR="000875A9">
        <w:rPr>
          <w:rFonts w:ascii="Cambria" w:hAnsi="Cambria" w:cs="Times New Roman"/>
        </w:rPr>
        <w:t xml:space="preserve">contribute to </w:t>
      </w:r>
      <w:r w:rsidR="001B33AB">
        <w:rPr>
          <w:rFonts w:ascii="Cambria" w:hAnsi="Cambria" w:cs="Times New Roman"/>
        </w:rPr>
        <w:t xml:space="preserve">our local </w:t>
      </w:r>
      <w:r w:rsidR="000875A9">
        <w:rPr>
          <w:rFonts w:ascii="Cambria" w:hAnsi="Cambria" w:cs="Times New Roman"/>
        </w:rPr>
        <w:t xml:space="preserve">communities in a </w:t>
      </w:r>
      <w:r w:rsidR="00A015C6">
        <w:rPr>
          <w:rFonts w:ascii="Cambria" w:hAnsi="Cambria" w:cs="Times New Roman"/>
        </w:rPr>
        <w:t>significant</w:t>
      </w:r>
      <w:r w:rsidR="00867321">
        <w:rPr>
          <w:rFonts w:ascii="Cambria" w:hAnsi="Cambria" w:cs="Times New Roman"/>
        </w:rPr>
        <w:t xml:space="preserve"> way</w:t>
      </w:r>
      <w:r w:rsidR="00367DA8">
        <w:rPr>
          <w:rFonts w:ascii="Cambria" w:hAnsi="Cambria" w:cs="Times New Roman"/>
        </w:rPr>
        <w:t xml:space="preserve">. </w:t>
      </w:r>
      <w:r w:rsidR="008B7E72">
        <w:rPr>
          <w:rFonts w:ascii="Cambria" w:hAnsi="Cambria" w:cs="Times New Roman"/>
        </w:rPr>
        <w:t xml:space="preserve">These efforts are made possible by partnerships with </w:t>
      </w:r>
      <w:r w:rsidR="00367DA8">
        <w:rPr>
          <w:rFonts w:ascii="Cambria" w:hAnsi="Cambria" w:cs="Times New Roman"/>
        </w:rPr>
        <w:t>civil legal aid programs</w:t>
      </w:r>
      <w:r w:rsidR="008B7E72">
        <w:rPr>
          <w:rFonts w:ascii="Cambria" w:hAnsi="Cambria" w:cs="Times New Roman"/>
        </w:rPr>
        <w:t>,</w:t>
      </w:r>
      <w:r w:rsidR="00367DA8">
        <w:rPr>
          <w:rFonts w:ascii="Cambria" w:hAnsi="Cambria" w:cs="Times New Roman"/>
        </w:rPr>
        <w:t xml:space="preserve"> w</w:t>
      </w:r>
      <w:r>
        <w:rPr>
          <w:rFonts w:ascii="Cambria" w:hAnsi="Cambria" w:cs="Times New Roman"/>
        </w:rPr>
        <w:t xml:space="preserve">ithout which pro bono volunteers could not receive </w:t>
      </w:r>
      <w:r w:rsidR="00260959">
        <w:rPr>
          <w:rFonts w:ascii="Cambria" w:hAnsi="Cambria" w:cs="Times New Roman"/>
        </w:rPr>
        <w:t xml:space="preserve">either </w:t>
      </w:r>
      <w:r>
        <w:rPr>
          <w:rFonts w:ascii="Cambria" w:hAnsi="Cambria" w:cs="Times New Roman"/>
        </w:rPr>
        <w:t xml:space="preserve">the necessary training and guidance, or the access to </w:t>
      </w:r>
      <w:r w:rsidR="00367DA8">
        <w:rPr>
          <w:rFonts w:ascii="Cambria" w:hAnsi="Cambria" w:cs="Times New Roman"/>
        </w:rPr>
        <w:t>client</w:t>
      </w:r>
      <w:r w:rsidR="0076110E">
        <w:rPr>
          <w:rFonts w:ascii="Cambria" w:hAnsi="Cambria" w:cs="Times New Roman"/>
        </w:rPr>
        <w:t>s</w:t>
      </w:r>
      <w:r w:rsidR="008B7E72">
        <w:rPr>
          <w:rFonts w:ascii="Cambria" w:hAnsi="Cambria" w:cs="Times New Roman"/>
        </w:rPr>
        <w:t xml:space="preserve"> </w:t>
      </w:r>
      <w:r w:rsidR="0073519F">
        <w:rPr>
          <w:rFonts w:ascii="Cambria" w:hAnsi="Cambria" w:cs="Times New Roman"/>
        </w:rPr>
        <w:t xml:space="preserve">who need help. </w:t>
      </w:r>
      <w:r>
        <w:rPr>
          <w:rFonts w:ascii="Cambria" w:hAnsi="Cambria" w:cs="Times New Roman"/>
        </w:rPr>
        <w:t xml:space="preserve"> </w:t>
      </w:r>
      <w:r w:rsidR="0076110E">
        <w:rPr>
          <w:rFonts w:ascii="Cambria" w:hAnsi="Cambria" w:cs="Times New Roman"/>
        </w:rPr>
        <w:t>Through these partnerships, the private sector greatly extends the impact of the federal investment in LSC.</w:t>
      </w:r>
    </w:p>
    <w:p w:rsidR="00260959" w:rsidRDefault="0076110E" w:rsidP="003123AD">
      <w:pPr>
        <w:spacing w:line="276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Th</w:t>
      </w:r>
      <w:r w:rsidR="00260959">
        <w:rPr>
          <w:rFonts w:ascii="Cambria" w:hAnsi="Cambria" w:cs="Times New Roman"/>
        </w:rPr>
        <w:t>e</w:t>
      </w:r>
      <w:r>
        <w:rPr>
          <w:rFonts w:ascii="Cambria" w:hAnsi="Cambria" w:cs="Times New Roman"/>
        </w:rPr>
        <w:t xml:space="preserve"> network of LSC grantees</w:t>
      </w:r>
      <w:r w:rsidR="00260959">
        <w:rPr>
          <w:rFonts w:ascii="Cambria" w:hAnsi="Cambria" w:cs="Times New Roman"/>
        </w:rPr>
        <w:t xml:space="preserve"> serves Americans in every state and territory, but it is </w:t>
      </w:r>
      <w:r w:rsidR="00B44E2F">
        <w:rPr>
          <w:rFonts w:ascii="Cambria" w:hAnsi="Cambria" w:cs="Times New Roman"/>
        </w:rPr>
        <w:t xml:space="preserve">especially </w:t>
      </w:r>
      <w:r w:rsidR="00260959">
        <w:rPr>
          <w:rFonts w:ascii="Cambria" w:hAnsi="Cambria" w:cs="Times New Roman"/>
        </w:rPr>
        <w:t xml:space="preserve">critical for those underserved communities, </w:t>
      </w:r>
      <w:r w:rsidR="00A015C6">
        <w:rPr>
          <w:rFonts w:ascii="Cambria" w:hAnsi="Cambria" w:cs="Times New Roman"/>
        </w:rPr>
        <w:t>particularly</w:t>
      </w:r>
      <w:r w:rsidR="00260959">
        <w:rPr>
          <w:rFonts w:ascii="Cambria" w:hAnsi="Cambria" w:cs="Times New Roman"/>
        </w:rPr>
        <w:t xml:space="preserve"> in rural areas, for whom there are no other options. Without a robust investment in LSC, the</w:t>
      </w:r>
      <w:r w:rsidR="00867321">
        <w:rPr>
          <w:rFonts w:ascii="Cambria" w:hAnsi="Cambria" w:cs="Times New Roman"/>
        </w:rPr>
        <w:t xml:space="preserve"> disparity in access to justice will </w:t>
      </w:r>
      <w:r w:rsidR="00260959">
        <w:rPr>
          <w:rFonts w:ascii="Cambria" w:hAnsi="Cambria" w:cs="Times New Roman"/>
        </w:rPr>
        <w:t xml:space="preserve">continue to widen along geographic contours </w:t>
      </w:r>
      <w:r w:rsidR="00867321">
        <w:rPr>
          <w:rFonts w:ascii="Cambria" w:hAnsi="Cambria" w:cs="Times New Roman"/>
        </w:rPr>
        <w:t>as civil legal aid remains less</w:t>
      </w:r>
      <w:r w:rsidR="00260959">
        <w:rPr>
          <w:rFonts w:ascii="Cambria" w:hAnsi="Cambria" w:cs="Times New Roman"/>
        </w:rPr>
        <w:t xml:space="preserve"> accessible to those who live outside our major cities. </w:t>
      </w:r>
    </w:p>
    <w:p w:rsidR="00A015C6" w:rsidRDefault="00260959" w:rsidP="003123AD">
      <w:pPr>
        <w:spacing w:line="276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lastRenderedPageBreak/>
        <w:t xml:space="preserve">The promise of equal justice for all engenders trust in our </w:t>
      </w:r>
      <w:r w:rsidR="00367DA8" w:rsidRPr="000875A9">
        <w:rPr>
          <w:rFonts w:ascii="Cambria" w:hAnsi="Cambria" w:cs="Times New Roman"/>
        </w:rPr>
        <w:t>justice system</w:t>
      </w:r>
      <w:r w:rsidR="00A015C6">
        <w:rPr>
          <w:rFonts w:ascii="Cambria" w:hAnsi="Cambria" w:cs="Times New Roman"/>
        </w:rPr>
        <w:t>.  Such trust</w:t>
      </w:r>
      <w:r w:rsidR="00367DA8" w:rsidRPr="000875A9">
        <w:rPr>
          <w:rFonts w:ascii="Cambria" w:hAnsi="Cambria" w:cs="Times New Roman"/>
        </w:rPr>
        <w:t xml:space="preserve"> is a</w:t>
      </w:r>
      <w:r>
        <w:rPr>
          <w:rFonts w:ascii="Cambria" w:hAnsi="Cambria" w:cs="Times New Roman"/>
        </w:rPr>
        <w:t>n</w:t>
      </w:r>
      <w:r w:rsidR="00367DA8" w:rsidRPr="000875A9"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t>important</w:t>
      </w:r>
      <w:r w:rsidR="00367DA8" w:rsidRPr="000875A9">
        <w:rPr>
          <w:rFonts w:ascii="Cambria" w:hAnsi="Cambria" w:cs="Times New Roman"/>
        </w:rPr>
        <w:t xml:space="preserve"> competitive advantage for our country that attracts investment from across the world</w:t>
      </w:r>
      <w:r>
        <w:rPr>
          <w:rFonts w:ascii="Cambria" w:hAnsi="Cambria" w:cs="Times New Roman"/>
        </w:rPr>
        <w:t>. LSC ensures that we keep this promise.</w:t>
      </w:r>
      <w:r w:rsidR="00867321">
        <w:rPr>
          <w:rFonts w:ascii="Cambria" w:hAnsi="Cambria" w:cs="Times New Roman"/>
        </w:rPr>
        <w:t xml:space="preserve"> We urge Congress to demonstrate its</w:t>
      </w:r>
      <w:r w:rsidR="0076110E">
        <w:rPr>
          <w:rFonts w:ascii="Cambria" w:hAnsi="Cambria" w:cs="Times New Roman"/>
        </w:rPr>
        <w:t xml:space="preserve"> commitment to </w:t>
      </w:r>
      <w:r w:rsidR="00367DA8" w:rsidRPr="000875A9">
        <w:rPr>
          <w:rFonts w:ascii="Cambria" w:hAnsi="Cambria" w:cs="Times New Roman"/>
        </w:rPr>
        <w:t>our country’s foundational values</w:t>
      </w:r>
      <w:r w:rsidR="0076110E">
        <w:rPr>
          <w:rFonts w:ascii="Cambria" w:hAnsi="Cambria" w:cs="Times New Roman"/>
        </w:rPr>
        <w:t>,</w:t>
      </w:r>
      <w:r w:rsidR="003C3EAE" w:rsidRPr="000875A9">
        <w:rPr>
          <w:rFonts w:ascii="Cambria" w:hAnsi="Cambria" w:cs="Times New Roman"/>
        </w:rPr>
        <w:t xml:space="preserve"> the success of our </w:t>
      </w:r>
      <w:r w:rsidR="0076110E">
        <w:rPr>
          <w:rFonts w:ascii="Cambria" w:hAnsi="Cambria" w:cs="Times New Roman"/>
        </w:rPr>
        <w:t xml:space="preserve">businesses, and the </w:t>
      </w:r>
      <w:r>
        <w:rPr>
          <w:rFonts w:ascii="Cambria" w:hAnsi="Cambria" w:cs="Times New Roman"/>
        </w:rPr>
        <w:t>strength of our peopl</w:t>
      </w:r>
      <w:r w:rsidR="00867321">
        <w:rPr>
          <w:rFonts w:ascii="Cambria" w:hAnsi="Cambria" w:cs="Times New Roman"/>
        </w:rPr>
        <w:t>e by expanding its investment in LSC.</w:t>
      </w:r>
    </w:p>
    <w:p w:rsidR="00A015C6" w:rsidRDefault="00805257" w:rsidP="003123AD">
      <w:pPr>
        <w:spacing w:line="276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Sincerely,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270"/>
        <w:gridCol w:w="4590"/>
      </w:tblGrid>
      <w:tr w:rsidR="00673BD3" w:rsidTr="007D0571">
        <w:tc>
          <w:tcPr>
            <w:tcW w:w="4590" w:type="dxa"/>
          </w:tcPr>
          <w:p w:rsidR="00F46434" w:rsidRPr="00F46434" w:rsidRDefault="00F46434" w:rsidP="00F46434">
            <w:pPr>
              <w:rPr>
                <w:rFonts w:ascii="Cambria" w:hAnsi="Cambria" w:cs="Times New Roman"/>
                <w:b/>
              </w:rPr>
            </w:pPr>
            <w:r w:rsidRPr="00F46434">
              <w:rPr>
                <w:rFonts w:ascii="Cambria" w:hAnsi="Cambria" w:cs="Times New Roman"/>
                <w:b/>
              </w:rPr>
              <w:t>John F. Schultz</w:t>
            </w:r>
          </w:p>
          <w:p w:rsidR="00D9215A" w:rsidRDefault="00F46434" w:rsidP="00F46434">
            <w:pPr>
              <w:rPr>
                <w:rFonts w:ascii="Cambria" w:hAnsi="Cambria" w:cs="Times New Roman"/>
                <w:sz w:val="20"/>
              </w:rPr>
            </w:pPr>
            <w:r w:rsidRPr="00F46434">
              <w:rPr>
                <w:rFonts w:ascii="Cambria" w:hAnsi="Cambria" w:cs="Times New Roman"/>
                <w:sz w:val="20"/>
              </w:rPr>
              <w:t>Executive Vice President, General Counsel and Corporate Secretary</w:t>
            </w:r>
          </w:p>
          <w:p w:rsidR="00F46434" w:rsidRPr="00D9215A" w:rsidRDefault="00F46434" w:rsidP="00F46434">
            <w:pPr>
              <w:rPr>
                <w:rFonts w:ascii="Cambria" w:hAnsi="Cambria" w:cs="Times New Roman"/>
                <w:b/>
              </w:rPr>
            </w:pPr>
            <w:r w:rsidRPr="00D9215A">
              <w:rPr>
                <w:rFonts w:ascii="Cambria" w:hAnsi="Cambria" w:cs="Times New Roman"/>
                <w:b/>
              </w:rPr>
              <w:t>H</w:t>
            </w:r>
            <w:r w:rsidR="008902C3">
              <w:rPr>
                <w:rFonts w:ascii="Cambria" w:hAnsi="Cambria" w:cs="Times New Roman"/>
                <w:b/>
              </w:rPr>
              <w:t xml:space="preserve">ewlett </w:t>
            </w:r>
            <w:r w:rsidRPr="00D9215A">
              <w:rPr>
                <w:rFonts w:ascii="Cambria" w:hAnsi="Cambria" w:cs="Times New Roman"/>
                <w:b/>
              </w:rPr>
              <w:t>P</w:t>
            </w:r>
            <w:r w:rsidR="008902C3">
              <w:rPr>
                <w:rFonts w:ascii="Cambria" w:hAnsi="Cambria" w:cs="Times New Roman"/>
                <w:b/>
              </w:rPr>
              <w:t>ackard</w:t>
            </w:r>
            <w:r w:rsidRPr="00D9215A">
              <w:rPr>
                <w:rFonts w:ascii="Cambria" w:hAnsi="Cambria" w:cs="Times New Roman"/>
                <w:b/>
              </w:rPr>
              <w:t xml:space="preserve"> Enterprise</w:t>
            </w:r>
          </w:p>
          <w:p w:rsidR="00F46434" w:rsidRPr="00D9215A" w:rsidRDefault="00F46434" w:rsidP="008D1747">
            <w:pPr>
              <w:spacing w:line="276" w:lineRule="auto"/>
              <w:rPr>
                <w:rFonts w:ascii="Cambria" w:hAnsi="Cambria" w:cs="Times New Roman"/>
                <w:sz w:val="20"/>
              </w:rPr>
            </w:pPr>
            <w:r w:rsidRPr="00D9215A">
              <w:rPr>
                <w:rFonts w:ascii="Cambria" w:hAnsi="Cambria" w:cs="Times New Roman"/>
                <w:sz w:val="20"/>
              </w:rPr>
              <w:t>Immediate Past Chair, NLADA Corporate Advisory Committee</w:t>
            </w:r>
          </w:p>
          <w:p w:rsidR="00F46434" w:rsidRPr="00F46434" w:rsidRDefault="00F46434" w:rsidP="008D1747">
            <w:pPr>
              <w:spacing w:line="276" w:lineRule="auto"/>
              <w:rPr>
                <w:rFonts w:ascii="Cambria" w:hAnsi="Cambria" w:cs="Times New Roman"/>
                <w:b/>
              </w:rPr>
            </w:pPr>
          </w:p>
        </w:tc>
        <w:tc>
          <w:tcPr>
            <w:tcW w:w="270" w:type="dxa"/>
          </w:tcPr>
          <w:p w:rsidR="00F46434" w:rsidRDefault="00F46434" w:rsidP="008D1747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4590" w:type="dxa"/>
          </w:tcPr>
          <w:p w:rsidR="00D9215A" w:rsidRDefault="00F46434" w:rsidP="00F46434">
            <w:pPr>
              <w:spacing w:line="276" w:lineRule="auto"/>
              <w:rPr>
                <w:rFonts w:ascii="Cambria" w:hAnsi="Cambria" w:cs="Times New Roman"/>
              </w:rPr>
            </w:pPr>
            <w:r w:rsidRPr="00F46434">
              <w:rPr>
                <w:rFonts w:ascii="Cambria" w:hAnsi="Cambria" w:cs="Times New Roman"/>
                <w:b/>
              </w:rPr>
              <w:t>Max Laun</w:t>
            </w:r>
            <w:r>
              <w:rPr>
                <w:rFonts w:ascii="Cambria" w:hAnsi="Cambria" w:cs="Times New Roman"/>
              </w:rPr>
              <w:t xml:space="preserve"> </w:t>
            </w:r>
          </w:p>
          <w:p w:rsidR="00D9215A" w:rsidRDefault="00F46434" w:rsidP="00F46434">
            <w:pPr>
              <w:spacing w:line="276" w:lineRule="auto"/>
              <w:rPr>
                <w:rFonts w:ascii="Cambria" w:hAnsi="Cambria" w:cs="Times New Roman"/>
                <w:sz w:val="20"/>
              </w:rPr>
            </w:pPr>
            <w:r w:rsidRPr="00F46434">
              <w:rPr>
                <w:rFonts w:ascii="Cambria" w:hAnsi="Cambria" w:cs="Times New Roman"/>
                <w:sz w:val="20"/>
              </w:rPr>
              <w:t>Vice President and General Counsel</w:t>
            </w:r>
          </w:p>
          <w:p w:rsidR="00F46434" w:rsidRPr="00F46434" w:rsidRDefault="00F46434" w:rsidP="00F46434">
            <w:pPr>
              <w:spacing w:line="276" w:lineRule="auto"/>
              <w:rPr>
                <w:rFonts w:ascii="Cambria" w:hAnsi="Cambria" w:cs="Times New Roman"/>
                <w:sz w:val="20"/>
              </w:rPr>
            </w:pPr>
            <w:r w:rsidRPr="00D9215A">
              <w:rPr>
                <w:rFonts w:ascii="Cambria" w:hAnsi="Cambria" w:cs="Times New Roman"/>
                <w:b/>
              </w:rPr>
              <w:t>Arconic</w:t>
            </w:r>
          </w:p>
          <w:p w:rsidR="00F46434" w:rsidRPr="00F46434" w:rsidRDefault="00F46434" w:rsidP="00F46434">
            <w:pPr>
              <w:spacing w:line="276" w:lineRule="auto"/>
              <w:rPr>
                <w:rFonts w:ascii="Cambria" w:hAnsi="Cambria" w:cs="Times New Roman"/>
                <w:b/>
              </w:rPr>
            </w:pPr>
            <w:r w:rsidRPr="00D9215A">
              <w:rPr>
                <w:rFonts w:ascii="Cambria" w:hAnsi="Cambria" w:cs="Times New Roman"/>
                <w:sz w:val="20"/>
              </w:rPr>
              <w:t>Chair, NLADA Corporate Advisory Committee</w:t>
            </w:r>
          </w:p>
        </w:tc>
      </w:tr>
      <w:tr w:rsidR="00673BD3" w:rsidTr="007D0571">
        <w:tc>
          <w:tcPr>
            <w:tcW w:w="4590" w:type="dxa"/>
          </w:tcPr>
          <w:p w:rsidR="00D9215A" w:rsidRDefault="008D1747" w:rsidP="008D1747">
            <w:pPr>
              <w:spacing w:line="276" w:lineRule="auto"/>
              <w:rPr>
                <w:rFonts w:ascii="Cambria" w:hAnsi="Cambria" w:cs="Times New Roman"/>
              </w:rPr>
            </w:pPr>
            <w:r w:rsidRPr="00F46434">
              <w:rPr>
                <w:rFonts w:ascii="Cambria" w:hAnsi="Cambria" w:cs="Times New Roman"/>
                <w:b/>
              </w:rPr>
              <w:t>Sean Edgett</w:t>
            </w:r>
            <w:r>
              <w:rPr>
                <w:rFonts w:ascii="Cambria" w:hAnsi="Cambria" w:cs="Times New Roman"/>
              </w:rPr>
              <w:t xml:space="preserve"> </w:t>
            </w:r>
          </w:p>
          <w:p w:rsidR="00D9215A" w:rsidRDefault="008D1747" w:rsidP="008D1747">
            <w:pPr>
              <w:spacing w:line="276" w:lineRule="auto"/>
              <w:rPr>
                <w:rFonts w:ascii="Cambria" w:hAnsi="Cambria" w:cs="Times New Roman"/>
                <w:sz w:val="20"/>
              </w:rPr>
            </w:pPr>
            <w:r w:rsidRPr="00F46434">
              <w:rPr>
                <w:rFonts w:ascii="Cambria" w:hAnsi="Cambria" w:cs="Times New Roman"/>
                <w:sz w:val="20"/>
              </w:rPr>
              <w:t>General Counsel</w:t>
            </w:r>
          </w:p>
          <w:p w:rsidR="008D1747" w:rsidRPr="00D9215A" w:rsidRDefault="008D1747" w:rsidP="008D1747">
            <w:pPr>
              <w:spacing w:line="276" w:lineRule="auto"/>
              <w:rPr>
                <w:rFonts w:ascii="Cambria" w:hAnsi="Cambria" w:cs="Times New Roman"/>
                <w:b/>
              </w:rPr>
            </w:pPr>
            <w:r w:rsidRPr="00D9215A">
              <w:rPr>
                <w:rFonts w:ascii="Cambria" w:hAnsi="Cambria" w:cs="Times New Roman"/>
                <w:b/>
              </w:rPr>
              <w:t>Twitter, Inc.</w:t>
            </w:r>
          </w:p>
          <w:p w:rsidR="00673BD3" w:rsidRDefault="00673BD3" w:rsidP="008D1747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270" w:type="dxa"/>
          </w:tcPr>
          <w:p w:rsidR="008D1747" w:rsidRDefault="008D1747" w:rsidP="008D1747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4590" w:type="dxa"/>
          </w:tcPr>
          <w:p w:rsidR="00D9215A" w:rsidRDefault="008D1747" w:rsidP="008D1747">
            <w:pPr>
              <w:spacing w:line="276" w:lineRule="auto"/>
              <w:rPr>
                <w:rFonts w:ascii="Cambria" w:hAnsi="Cambria" w:cs="Times New Roman"/>
                <w:b/>
              </w:rPr>
            </w:pPr>
            <w:r w:rsidRPr="00F46434">
              <w:rPr>
                <w:rFonts w:ascii="Cambria" w:hAnsi="Cambria" w:cs="Times New Roman"/>
                <w:b/>
              </w:rPr>
              <w:t>Ivan Fong</w:t>
            </w:r>
          </w:p>
          <w:p w:rsidR="00D9215A" w:rsidRDefault="008D1747" w:rsidP="008D1747">
            <w:pPr>
              <w:spacing w:line="276" w:lineRule="auto"/>
              <w:rPr>
                <w:rFonts w:ascii="Cambria" w:hAnsi="Cambria" w:cs="Times New Roman"/>
                <w:sz w:val="20"/>
              </w:rPr>
            </w:pPr>
            <w:r w:rsidRPr="00F46434">
              <w:rPr>
                <w:rFonts w:ascii="Cambria" w:hAnsi="Cambria" w:cs="Times New Roman"/>
                <w:sz w:val="20"/>
              </w:rPr>
              <w:t>Senior VP,</w:t>
            </w:r>
            <w:r w:rsidR="00D9215A">
              <w:rPr>
                <w:rFonts w:ascii="Cambria" w:hAnsi="Cambria" w:cs="Times New Roman"/>
                <w:sz w:val="20"/>
              </w:rPr>
              <w:t xml:space="preserve"> Legal Affairs, General Counsel</w:t>
            </w:r>
          </w:p>
          <w:p w:rsidR="008D1747" w:rsidRPr="00D9215A" w:rsidRDefault="008D1747" w:rsidP="008D1747">
            <w:pPr>
              <w:spacing w:line="276" w:lineRule="auto"/>
              <w:rPr>
                <w:rFonts w:ascii="Cambria" w:hAnsi="Cambria" w:cs="Times New Roman"/>
                <w:b/>
                <w:sz w:val="20"/>
              </w:rPr>
            </w:pPr>
            <w:r w:rsidRPr="00D9215A">
              <w:rPr>
                <w:rFonts w:ascii="Cambria" w:hAnsi="Cambria" w:cs="Times New Roman"/>
                <w:b/>
              </w:rPr>
              <w:t>3M</w:t>
            </w:r>
            <w:r w:rsidRPr="00D9215A">
              <w:rPr>
                <w:rFonts w:ascii="Cambria" w:hAnsi="Cambria" w:cs="Times New Roman"/>
                <w:b/>
                <w:sz w:val="20"/>
              </w:rPr>
              <w:t xml:space="preserve"> </w:t>
            </w:r>
          </w:p>
          <w:p w:rsidR="00673BD3" w:rsidRDefault="00673BD3" w:rsidP="008D1747">
            <w:pPr>
              <w:spacing w:line="276" w:lineRule="auto"/>
              <w:rPr>
                <w:rFonts w:ascii="Cambria" w:hAnsi="Cambria" w:cs="Times New Roman"/>
              </w:rPr>
            </w:pPr>
          </w:p>
        </w:tc>
      </w:tr>
      <w:tr w:rsidR="00673BD3" w:rsidTr="007D0571">
        <w:tc>
          <w:tcPr>
            <w:tcW w:w="4590" w:type="dxa"/>
          </w:tcPr>
          <w:p w:rsidR="00D9215A" w:rsidRDefault="008D1747" w:rsidP="008D1747">
            <w:pPr>
              <w:spacing w:line="276" w:lineRule="auto"/>
              <w:rPr>
                <w:rFonts w:ascii="Cambria" w:hAnsi="Cambria" w:cs="Times New Roman"/>
                <w:b/>
              </w:rPr>
            </w:pPr>
            <w:r w:rsidRPr="00F46434">
              <w:rPr>
                <w:rFonts w:ascii="Cambria" w:hAnsi="Cambria" w:cs="Times New Roman"/>
                <w:b/>
              </w:rPr>
              <w:t>Frank Jimenez</w:t>
            </w:r>
          </w:p>
          <w:p w:rsidR="008D1747" w:rsidRPr="00D9215A" w:rsidRDefault="008D1747" w:rsidP="008D1747">
            <w:pPr>
              <w:spacing w:line="276" w:lineRule="auto"/>
              <w:rPr>
                <w:rFonts w:ascii="Cambria" w:hAnsi="Cambria" w:cs="Times New Roman"/>
                <w:b/>
              </w:rPr>
            </w:pPr>
            <w:r w:rsidRPr="00F46434">
              <w:rPr>
                <w:rFonts w:ascii="Cambria" w:hAnsi="Cambria" w:cs="Times New Roman"/>
                <w:sz w:val="20"/>
              </w:rPr>
              <w:t>V</w:t>
            </w:r>
            <w:r w:rsidR="00D9215A">
              <w:rPr>
                <w:rFonts w:ascii="Cambria" w:hAnsi="Cambria" w:cs="Times New Roman"/>
                <w:sz w:val="20"/>
              </w:rPr>
              <w:t>P</w:t>
            </w:r>
            <w:r w:rsidRPr="00F46434">
              <w:rPr>
                <w:rFonts w:ascii="Cambria" w:hAnsi="Cambria" w:cs="Times New Roman"/>
                <w:sz w:val="20"/>
              </w:rPr>
              <w:t xml:space="preserve">, General Counsel &amp; Corporate Secretary, </w:t>
            </w:r>
            <w:r w:rsidRPr="00D9215A">
              <w:rPr>
                <w:rFonts w:ascii="Cambria" w:hAnsi="Cambria" w:cs="Times New Roman"/>
                <w:b/>
              </w:rPr>
              <w:t>Raytheon Company</w:t>
            </w:r>
          </w:p>
          <w:p w:rsidR="00904310" w:rsidRPr="00904310" w:rsidRDefault="00904310" w:rsidP="008D1747">
            <w:pPr>
              <w:spacing w:line="276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70" w:type="dxa"/>
          </w:tcPr>
          <w:p w:rsidR="008D1747" w:rsidRDefault="008D1747" w:rsidP="008D1747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4590" w:type="dxa"/>
          </w:tcPr>
          <w:p w:rsidR="00D9215A" w:rsidRDefault="00F46434" w:rsidP="00D9215A">
            <w:pPr>
              <w:spacing w:line="276" w:lineRule="auto"/>
              <w:rPr>
                <w:rFonts w:ascii="Cambria" w:hAnsi="Cambria" w:cs="Times New Roman"/>
                <w:b/>
              </w:rPr>
            </w:pPr>
            <w:r w:rsidRPr="00F46434">
              <w:rPr>
                <w:rFonts w:ascii="Cambria" w:hAnsi="Cambria" w:cs="Times New Roman"/>
                <w:b/>
              </w:rPr>
              <w:t>Kim Rivera</w:t>
            </w:r>
          </w:p>
          <w:p w:rsidR="00D9215A" w:rsidRDefault="00F46434" w:rsidP="00D9215A">
            <w:pPr>
              <w:spacing w:line="276" w:lineRule="auto"/>
              <w:rPr>
                <w:rFonts w:ascii="Cambria" w:hAnsi="Cambria" w:cs="Times New Roman"/>
                <w:sz w:val="20"/>
              </w:rPr>
            </w:pPr>
            <w:r w:rsidRPr="00F46434">
              <w:rPr>
                <w:rFonts w:ascii="Cambria" w:hAnsi="Cambria" w:cs="Times New Roman"/>
                <w:sz w:val="20"/>
              </w:rPr>
              <w:t>Chief Legal Officer &amp; General Counsel</w:t>
            </w:r>
          </w:p>
          <w:p w:rsidR="008D1747" w:rsidRDefault="00F46434" w:rsidP="00D9215A">
            <w:pPr>
              <w:spacing w:line="276" w:lineRule="auto"/>
              <w:rPr>
                <w:rFonts w:ascii="Cambria" w:hAnsi="Cambria" w:cs="Times New Roman"/>
              </w:rPr>
            </w:pPr>
            <w:r w:rsidRPr="00D9215A">
              <w:rPr>
                <w:rFonts w:ascii="Cambria" w:hAnsi="Cambria" w:cs="Times New Roman"/>
                <w:b/>
              </w:rPr>
              <w:t>H</w:t>
            </w:r>
            <w:r w:rsidR="008902C3">
              <w:rPr>
                <w:rFonts w:ascii="Cambria" w:hAnsi="Cambria" w:cs="Times New Roman"/>
                <w:b/>
              </w:rPr>
              <w:t xml:space="preserve">ewlett </w:t>
            </w:r>
            <w:r w:rsidRPr="00D9215A">
              <w:rPr>
                <w:rFonts w:ascii="Cambria" w:hAnsi="Cambria" w:cs="Times New Roman"/>
                <w:b/>
              </w:rPr>
              <w:t>P</w:t>
            </w:r>
            <w:r w:rsidR="008902C3">
              <w:rPr>
                <w:rFonts w:ascii="Cambria" w:hAnsi="Cambria" w:cs="Times New Roman"/>
                <w:b/>
              </w:rPr>
              <w:t>ackard</w:t>
            </w:r>
            <w:r w:rsidRPr="00D9215A">
              <w:rPr>
                <w:rFonts w:ascii="Cambria" w:hAnsi="Cambria" w:cs="Times New Roman"/>
                <w:b/>
              </w:rPr>
              <w:t>, Inc.</w:t>
            </w:r>
          </w:p>
        </w:tc>
      </w:tr>
      <w:tr w:rsidR="00673BD3" w:rsidTr="007D0571">
        <w:tc>
          <w:tcPr>
            <w:tcW w:w="4590" w:type="dxa"/>
          </w:tcPr>
          <w:p w:rsidR="00D9215A" w:rsidRDefault="00F46434" w:rsidP="00F46434">
            <w:pPr>
              <w:rPr>
                <w:rFonts w:ascii="Cambria" w:hAnsi="Cambria" w:cs="Times New Roman"/>
                <w:b/>
              </w:rPr>
            </w:pPr>
            <w:r w:rsidRPr="00F46434">
              <w:rPr>
                <w:rFonts w:ascii="Cambria" w:hAnsi="Cambria" w:cs="Times New Roman"/>
                <w:b/>
              </w:rPr>
              <w:t>Wanji Walcott</w:t>
            </w:r>
          </w:p>
          <w:p w:rsidR="00D9215A" w:rsidRDefault="00F46434" w:rsidP="00F46434">
            <w:pPr>
              <w:rPr>
                <w:rFonts w:ascii="Cambria" w:hAnsi="Cambria" w:cs="Times New Roman"/>
                <w:sz w:val="20"/>
              </w:rPr>
            </w:pPr>
            <w:r w:rsidRPr="00F46434">
              <w:rPr>
                <w:rFonts w:ascii="Cambria" w:hAnsi="Cambria" w:cs="Times New Roman"/>
                <w:sz w:val="20"/>
              </w:rPr>
              <w:t>Senior Vice President, General Counsel</w:t>
            </w:r>
          </w:p>
          <w:p w:rsidR="00F46434" w:rsidRPr="00D9215A" w:rsidRDefault="00F46434" w:rsidP="00F46434">
            <w:pPr>
              <w:rPr>
                <w:rFonts w:ascii="Cambria" w:hAnsi="Cambria" w:cs="Times New Roman"/>
                <w:b/>
              </w:rPr>
            </w:pPr>
            <w:r w:rsidRPr="00D9215A">
              <w:rPr>
                <w:rFonts w:ascii="Cambria" w:hAnsi="Cambria" w:cs="Times New Roman"/>
                <w:b/>
              </w:rPr>
              <w:t>PayPal, Inc.</w:t>
            </w:r>
          </w:p>
          <w:p w:rsidR="008D1747" w:rsidRDefault="008D1747" w:rsidP="008D1747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270" w:type="dxa"/>
          </w:tcPr>
          <w:p w:rsidR="008D1747" w:rsidRDefault="008D1747" w:rsidP="008D1747">
            <w:pPr>
              <w:rPr>
                <w:rFonts w:ascii="Cambria" w:hAnsi="Cambria" w:cs="Times New Roman"/>
              </w:rPr>
            </w:pPr>
          </w:p>
        </w:tc>
        <w:tc>
          <w:tcPr>
            <w:tcW w:w="4590" w:type="dxa"/>
          </w:tcPr>
          <w:p w:rsidR="008D1747" w:rsidRDefault="008D1747" w:rsidP="00F46434">
            <w:pPr>
              <w:rPr>
                <w:rFonts w:ascii="Cambria" w:hAnsi="Cambria" w:cs="Times New Roman"/>
              </w:rPr>
            </w:pPr>
          </w:p>
        </w:tc>
      </w:tr>
    </w:tbl>
    <w:p w:rsidR="008A13D4" w:rsidRPr="008A13D4" w:rsidRDefault="008A13D4" w:rsidP="008A13D4">
      <w:pPr>
        <w:rPr>
          <w:rFonts w:ascii="Cambria" w:hAnsi="Cambria" w:cs="Times New Roman"/>
        </w:rPr>
      </w:pPr>
    </w:p>
    <w:sectPr w:rsidR="008A13D4" w:rsidRPr="008A13D4" w:rsidSect="005F4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1DB" w:rsidRDefault="00F331DB" w:rsidP="004C22B6">
      <w:pPr>
        <w:spacing w:after="0" w:line="240" w:lineRule="auto"/>
      </w:pPr>
      <w:r>
        <w:separator/>
      </w:r>
    </w:p>
  </w:endnote>
  <w:endnote w:type="continuationSeparator" w:id="0">
    <w:p w:rsidR="00F331DB" w:rsidRDefault="00F331DB" w:rsidP="004C2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1DB" w:rsidRDefault="00F331DB" w:rsidP="004C22B6">
      <w:pPr>
        <w:spacing w:after="0" w:line="240" w:lineRule="auto"/>
      </w:pPr>
      <w:r>
        <w:separator/>
      </w:r>
    </w:p>
  </w:footnote>
  <w:footnote w:type="continuationSeparator" w:id="0">
    <w:p w:rsidR="00F331DB" w:rsidRDefault="00F331DB" w:rsidP="004C2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4E6BA0"/>
    <w:multiLevelType w:val="hybridMultilevel"/>
    <w:tmpl w:val="6CDA7A82"/>
    <w:lvl w:ilvl="0" w:tplc="F13E9A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012C8"/>
    <w:multiLevelType w:val="hybridMultilevel"/>
    <w:tmpl w:val="A2287E8C"/>
    <w:lvl w:ilvl="0" w:tplc="2C2E5A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11B70"/>
    <w:multiLevelType w:val="hybridMultilevel"/>
    <w:tmpl w:val="9E1CF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7CE"/>
    <w:rsid w:val="00067F6B"/>
    <w:rsid w:val="000875A9"/>
    <w:rsid w:val="000C5D77"/>
    <w:rsid w:val="000C6575"/>
    <w:rsid w:val="00106123"/>
    <w:rsid w:val="00134ACD"/>
    <w:rsid w:val="001B33AB"/>
    <w:rsid w:val="001F110D"/>
    <w:rsid w:val="00260959"/>
    <w:rsid w:val="002B2470"/>
    <w:rsid w:val="002B67CE"/>
    <w:rsid w:val="002D6E15"/>
    <w:rsid w:val="00304D69"/>
    <w:rsid w:val="003123AD"/>
    <w:rsid w:val="0033642F"/>
    <w:rsid w:val="00367DA8"/>
    <w:rsid w:val="003762A9"/>
    <w:rsid w:val="00376BA9"/>
    <w:rsid w:val="003C1605"/>
    <w:rsid w:val="003C3EAE"/>
    <w:rsid w:val="00402784"/>
    <w:rsid w:val="00427DC9"/>
    <w:rsid w:val="004C22B6"/>
    <w:rsid w:val="00507F8F"/>
    <w:rsid w:val="00541827"/>
    <w:rsid w:val="00546AE5"/>
    <w:rsid w:val="00577AF2"/>
    <w:rsid w:val="005C5E55"/>
    <w:rsid w:val="005F4EB5"/>
    <w:rsid w:val="005F5856"/>
    <w:rsid w:val="00673BD3"/>
    <w:rsid w:val="00696B9C"/>
    <w:rsid w:val="006A30F1"/>
    <w:rsid w:val="006F2799"/>
    <w:rsid w:val="0073519F"/>
    <w:rsid w:val="00752B9A"/>
    <w:rsid w:val="0076110E"/>
    <w:rsid w:val="00781206"/>
    <w:rsid w:val="007A2C8F"/>
    <w:rsid w:val="007B3630"/>
    <w:rsid w:val="007D0571"/>
    <w:rsid w:val="00805257"/>
    <w:rsid w:val="00867321"/>
    <w:rsid w:val="008902C3"/>
    <w:rsid w:val="008A13D4"/>
    <w:rsid w:val="008B7E72"/>
    <w:rsid w:val="008D1747"/>
    <w:rsid w:val="00904310"/>
    <w:rsid w:val="009E3AA2"/>
    <w:rsid w:val="00A015C6"/>
    <w:rsid w:val="00A237E5"/>
    <w:rsid w:val="00A45C00"/>
    <w:rsid w:val="00AD19DF"/>
    <w:rsid w:val="00B44E2F"/>
    <w:rsid w:val="00B71835"/>
    <w:rsid w:val="00B95554"/>
    <w:rsid w:val="00BB7021"/>
    <w:rsid w:val="00C101E4"/>
    <w:rsid w:val="00C45864"/>
    <w:rsid w:val="00C760B8"/>
    <w:rsid w:val="00D44BBD"/>
    <w:rsid w:val="00D465F3"/>
    <w:rsid w:val="00D9215A"/>
    <w:rsid w:val="00E20693"/>
    <w:rsid w:val="00E51C8A"/>
    <w:rsid w:val="00EA774B"/>
    <w:rsid w:val="00EE4E57"/>
    <w:rsid w:val="00F24624"/>
    <w:rsid w:val="00F331DB"/>
    <w:rsid w:val="00F46434"/>
    <w:rsid w:val="00F9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62FD54B-5390-412C-8C26-6EAD9602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7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1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82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015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5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5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5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5C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B33A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C2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2B6"/>
  </w:style>
  <w:style w:type="paragraph" w:styleId="Footer">
    <w:name w:val="footer"/>
    <w:basedOn w:val="Normal"/>
    <w:link w:val="FooterChar"/>
    <w:uiPriority w:val="99"/>
    <w:unhideWhenUsed/>
    <w:rsid w:val="004C2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2B6"/>
  </w:style>
  <w:style w:type="table" w:styleId="TableGrid">
    <w:name w:val="Table Grid"/>
    <w:basedOn w:val="TableNormal"/>
    <w:uiPriority w:val="39"/>
    <w:rsid w:val="00805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9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DD68D-B98F-46F1-BEFA-02F45F56D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Pacicco</dc:creator>
  <cp:keywords/>
  <dc:description/>
  <cp:lastModifiedBy>Jo-Ann Wallace</cp:lastModifiedBy>
  <cp:revision>2</cp:revision>
  <cp:lastPrinted>2018-03-16T21:56:00Z</cp:lastPrinted>
  <dcterms:created xsi:type="dcterms:W3CDTF">2018-03-17T16:14:00Z</dcterms:created>
  <dcterms:modified xsi:type="dcterms:W3CDTF">2018-03-17T16:14:00Z</dcterms:modified>
</cp:coreProperties>
</file>