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4C9F2" w14:textId="1A314BC8" w:rsidR="00926736" w:rsidRPr="00A406BA" w:rsidRDefault="00926736" w:rsidP="1C978835">
      <w:pPr>
        <w:spacing w:before="100" w:beforeAutospacing="1" w:after="100" w:afterAutospacing="1" w:line="240" w:lineRule="auto"/>
        <w:outlineLvl w:val="2"/>
        <w:rPr>
          <w:rFonts w:eastAsia="Times New Roman"/>
          <w:b/>
          <w:bCs/>
          <w:sz w:val="27"/>
          <w:szCs w:val="27"/>
        </w:rPr>
      </w:pPr>
      <w:r w:rsidRPr="1C978835">
        <w:rPr>
          <w:rFonts w:eastAsia="Times New Roman"/>
          <w:b/>
          <w:bCs/>
          <w:sz w:val="27"/>
          <w:szCs w:val="27"/>
        </w:rPr>
        <w:t>Program Topics</w:t>
      </w:r>
    </w:p>
    <w:p w14:paraId="62B08977" w14:textId="0CF7C074" w:rsidR="00926736" w:rsidRPr="00A406BA" w:rsidRDefault="121262C5" w:rsidP="1C978835">
      <w:pPr>
        <w:spacing w:before="100" w:beforeAutospacing="1" w:after="100" w:afterAutospacing="1" w:line="240" w:lineRule="auto"/>
        <w:outlineLvl w:val="2"/>
        <w:rPr>
          <w:rFonts w:eastAsia="Times New Roman"/>
          <w:b/>
          <w:bCs/>
          <w:sz w:val="27"/>
          <w:szCs w:val="27"/>
        </w:rPr>
      </w:pPr>
      <w:r w:rsidRPr="1C978835">
        <w:rPr>
          <w:rFonts w:eastAsia="Times New Roman"/>
          <w:b/>
          <w:bCs/>
          <w:sz w:val="27"/>
          <w:szCs w:val="27"/>
        </w:rPr>
        <w:t>Session One:  8:30 a.m. - 9:30 a.m.</w:t>
      </w:r>
    </w:p>
    <w:p w14:paraId="618D4555" w14:textId="77777777" w:rsidR="00B1078D" w:rsidRDefault="00926736" w:rsidP="00B1078D">
      <w:pPr>
        <w:spacing w:before="100" w:beforeAutospacing="1" w:after="100" w:afterAutospacing="1" w:line="240" w:lineRule="auto"/>
        <w:outlineLvl w:val="2"/>
        <w:rPr>
          <w:rFonts w:eastAsia="Times New Roman"/>
          <w:b/>
          <w:bCs/>
          <w:sz w:val="27"/>
          <w:szCs w:val="27"/>
        </w:rPr>
      </w:pPr>
      <w:r w:rsidRPr="1C978835">
        <w:rPr>
          <w:rFonts w:eastAsia="Times New Roman"/>
          <w:b/>
          <w:bCs/>
          <w:sz w:val="27"/>
          <w:szCs w:val="27"/>
        </w:rPr>
        <w:t xml:space="preserve">Mindful Negotiation: Getting the Most Out of </w:t>
      </w:r>
      <w:r w:rsidR="00A406BA" w:rsidRPr="1C978835">
        <w:rPr>
          <w:rFonts w:eastAsia="Times New Roman"/>
          <w:b/>
          <w:bCs/>
          <w:sz w:val="27"/>
          <w:szCs w:val="27"/>
        </w:rPr>
        <w:t>Mediation - Maria Greco Danaher,</w:t>
      </w:r>
      <w:r w:rsidRPr="1C978835">
        <w:rPr>
          <w:rFonts w:eastAsia="Times New Roman"/>
          <w:b/>
          <w:bCs/>
          <w:sz w:val="27"/>
          <w:szCs w:val="27"/>
        </w:rPr>
        <w:t xml:space="preserve"> Ogletree Deakins</w:t>
      </w:r>
      <w:r w:rsidR="00A406BA" w:rsidRPr="1C978835">
        <w:rPr>
          <w:rFonts w:eastAsia="Times New Roman"/>
          <w:b/>
          <w:bCs/>
          <w:sz w:val="27"/>
          <w:szCs w:val="27"/>
        </w:rPr>
        <w:t xml:space="preserve"> and John Greco</w:t>
      </w:r>
    </w:p>
    <w:p w14:paraId="4921F8A0" w14:textId="03A9BBE1" w:rsidR="00A406BA" w:rsidRPr="00A406BA" w:rsidRDefault="00A406BA" w:rsidP="00B1078D">
      <w:pPr>
        <w:spacing w:before="100" w:beforeAutospacing="1" w:after="100" w:afterAutospacing="1" w:line="240" w:lineRule="auto"/>
        <w:outlineLvl w:val="2"/>
        <w:rPr>
          <w:rFonts w:cstheme="minorHAnsi"/>
          <w:color w:val="242424"/>
        </w:rPr>
      </w:pPr>
      <w:r w:rsidRPr="00A406BA">
        <w:rPr>
          <w:rFonts w:cstheme="minorHAnsi"/>
          <w:color w:val="000000"/>
          <w:bdr w:val="none" w:sz="0" w:space="0" w:color="auto" w:frame="1"/>
        </w:rPr>
        <w:t>Negotiation</w:t>
      </w:r>
      <w:r w:rsidR="00B1078D">
        <w:rPr>
          <w:rFonts w:cstheme="minorHAnsi"/>
          <w:color w:val="000000"/>
          <w:bdr w:val="none" w:sz="0" w:space="0" w:color="auto" w:frame="1"/>
        </w:rPr>
        <w:t xml:space="preserve"> </w:t>
      </w:r>
      <w:r w:rsidRPr="00A406BA">
        <w:rPr>
          <w:rFonts w:cstheme="minorHAnsi"/>
          <w:color w:val="000000"/>
          <w:bdr w:val="none" w:sz="0" w:space="0" w:color="auto" w:frame="1"/>
        </w:rPr>
        <w:t>is communication between two or more parties to resolve issues on which different views are held, while crafting outcomes to satisfy the differing interests of the parties. One type of negotiation most often engaged in by corporate in-house counsel and their legal and human resources groups is mediation of lawsuits.</w:t>
      </w:r>
    </w:p>
    <w:p w14:paraId="0D53F7CD" w14:textId="77777777" w:rsidR="00A406BA" w:rsidRPr="00A406BA" w:rsidRDefault="00A406BA" w:rsidP="00B1078D">
      <w:pPr>
        <w:pStyle w:val="xmsonormal"/>
        <w:shd w:val="clear" w:color="auto" w:fill="FFFFFF"/>
        <w:spacing w:before="0" w:beforeAutospacing="0" w:after="0" w:afterAutospacing="0"/>
        <w:rPr>
          <w:rFonts w:asciiTheme="minorHAnsi" w:hAnsiTheme="minorHAnsi" w:cstheme="minorHAnsi"/>
          <w:color w:val="242424"/>
          <w:sz w:val="22"/>
          <w:szCs w:val="22"/>
        </w:rPr>
      </w:pPr>
      <w:r w:rsidRPr="00A406BA">
        <w:rPr>
          <w:rFonts w:asciiTheme="minorHAnsi" w:hAnsiTheme="minorHAnsi" w:cstheme="minorHAnsi"/>
          <w:color w:val="000000"/>
          <w:sz w:val="22"/>
          <w:szCs w:val="22"/>
          <w:bdr w:val="none" w:sz="0" w:space="0" w:color="auto" w:frame="1"/>
        </w:rPr>
        <w:t xml:space="preserve">Successful mediation requires the ability to </w:t>
      </w:r>
      <w:proofErr w:type="gramStart"/>
      <w:r w:rsidRPr="00A406BA">
        <w:rPr>
          <w:rFonts w:asciiTheme="minorHAnsi" w:hAnsiTheme="minorHAnsi" w:cstheme="minorHAnsi"/>
          <w:color w:val="000000"/>
          <w:sz w:val="22"/>
          <w:szCs w:val="22"/>
          <w:bdr w:val="none" w:sz="0" w:space="0" w:color="auto" w:frame="1"/>
        </w:rPr>
        <w:t>successfully and ethically establish needs and wants while at the same time working to discover and understand the goals of the opposing party while maximizing - to the extent possible – mutual gains</w:t>
      </w:r>
      <w:proofErr w:type="gramEnd"/>
      <w:r w:rsidRPr="00A406BA">
        <w:rPr>
          <w:rFonts w:asciiTheme="minorHAnsi" w:hAnsiTheme="minorHAnsi" w:cstheme="minorHAnsi"/>
          <w:color w:val="000000"/>
          <w:sz w:val="22"/>
          <w:szCs w:val="22"/>
          <w:bdr w:val="none" w:sz="0" w:space="0" w:color="auto" w:frame="1"/>
        </w:rPr>
        <w:t>. Mindfulness can help with that.</w:t>
      </w:r>
    </w:p>
    <w:p w14:paraId="63E4A9CD" w14:textId="1DEEAAE8" w:rsidR="00A406BA" w:rsidRPr="00A406BA" w:rsidRDefault="00A406BA" w:rsidP="00B1078D">
      <w:pPr>
        <w:pStyle w:val="xmsonormal"/>
        <w:shd w:val="clear" w:color="auto" w:fill="FFFFFF"/>
        <w:spacing w:before="0" w:beforeAutospacing="0" w:after="0" w:afterAutospacing="0"/>
        <w:rPr>
          <w:rFonts w:asciiTheme="minorHAnsi" w:hAnsiTheme="minorHAnsi" w:cstheme="minorHAnsi"/>
          <w:color w:val="242424"/>
          <w:sz w:val="22"/>
          <w:szCs w:val="22"/>
        </w:rPr>
      </w:pPr>
    </w:p>
    <w:p w14:paraId="05D91190" w14:textId="77777777" w:rsidR="00A406BA" w:rsidRPr="00A406BA" w:rsidRDefault="00A406BA" w:rsidP="00B1078D">
      <w:pPr>
        <w:pStyle w:val="xmsonormal"/>
        <w:shd w:val="clear" w:color="auto" w:fill="FFFFFF"/>
        <w:spacing w:before="0" w:beforeAutospacing="0" w:after="0" w:afterAutospacing="0"/>
        <w:rPr>
          <w:rFonts w:asciiTheme="minorHAnsi" w:hAnsiTheme="minorHAnsi" w:cstheme="minorHAnsi"/>
          <w:color w:val="242424"/>
          <w:sz w:val="22"/>
          <w:szCs w:val="22"/>
        </w:rPr>
      </w:pPr>
      <w:r w:rsidRPr="00A406BA">
        <w:rPr>
          <w:rFonts w:asciiTheme="minorHAnsi" w:hAnsiTheme="minorHAnsi" w:cstheme="minorHAnsi"/>
          <w:color w:val="000000"/>
          <w:sz w:val="22"/>
          <w:szCs w:val="22"/>
          <w:bdr w:val="none" w:sz="0" w:space="0" w:color="auto" w:frame="1"/>
        </w:rPr>
        <w:t>This interactive session will cover three main principles: mindful speech, mindful listening, and reaching agreements through collaboration. The session will address the Model Rules of Professional Conduct that are implicated by mindful negotiation, including: Rules 1.1 (Competence); 1.4 (Communications); 1.6 (Confidentiality); 1.13 (Organization as Client); and Rule 2.1 (Advisor).</w:t>
      </w:r>
    </w:p>
    <w:p w14:paraId="4F6584BE" w14:textId="73BC6800" w:rsidR="00A406BA" w:rsidRPr="00A406BA" w:rsidRDefault="00A406BA" w:rsidP="00B1078D">
      <w:pPr>
        <w:pStyle w:val="xmsonormal"/>
        <w:shd w:val="clear" w:color="auto" w:fill="FFFFFF"/>
        <w:spacing w:before="0" w:beforeAutospacing="0" w:after="0" w:afterAutospacing="0"/>
        <w:rPr>
          <w:rFonts w:asciiTheme="minorHAnsi" w:hAnsiTheme="minorHAnsi" w:cstheme="minorHAnsi"/>
          <w:color w:val="242424"/>
          <w:sz w:val="22"/>
          <w:szCs w:val="22"/>
        </w:rPr>
      </w:pPr>
    </w:p>
    <w:p w14:paraId="39A3CFB4" w14:textId="4273E8F2" w:rsidR="00A406BA" w:rsidRPr="00A406BA" w:rsidRDefault="00A406BA" w:rsidP="00B1078D">
      <w:pPr>
        <w:pStyle w:val="xmsonormal"/>
        <w:shd w:val="clear" w:color="auto" w:fill="FFFFFF"/>
        <w:spacing w:before="0" w:beforeAutospacing="0" w:after="0" w:afterAutospacing="0"/>
        <w:rPr>
          <w:rFonts w:asciiTheme="minorHAnsi" w:hAnsiTheme="minorHAnsi" w:cstheme="minorHAnsi"/>
          <w:color w:val="242424"/>
          <w:sz w:val="22"/>
          <w:szCs w:val="22"/>
        </w:rPr>
      </w:pPr>
      <w:r w:rsidRPr="00A406BA">
        <w:rPr>
          <w:rFonts w:asciiTheme="minorHAnsi" w:hAnsiTheme="minorHAnsi" w:cstheme="minorHAnsi"/>
          <w:b/>
          <w:bCs/>
          <w:color w:val="000000"/>
          <w:sz w:val="22"/>
          <w:szCs w:val="22"/>
          <w:bdr w:val="none" w:sz="0" w:space="0" w:color="auto" w:frame="1"/>
        </w:rPr>
        <w:t>Maria Greco Danaher</w:t>
      </w:r>
      <w:r w:rsidR="00B1078D">
        <w:rPr>
          <w:rFonts w:asciiTheme="minorHAnsi" w:hAnsiTheme="minorHAnsi" w:cstheme="minorHAnsi"/>
          <w:b/>
          <w:bCs/>
          <w:color w:val="000000"/>
          <w:sz w:val="22"/>
          <w:szCs w:val="22"/>
          <w:bdr w:val="none" w:sz="0" w:space="0" w:color="auto" w:frame="1"/>
        </w:rPr>
        <w:t xml:space="preserve"> </w:t>
      </w:r>
      <w:r w:rsidRPr="00A406BA">
        <w:rPr>
          <w:rFonts w:asciiTheme="minorHAnsi" w:hAnsiTheme="minorHAnsi" w:cstheme="minorHAnsi"/>
          <w:color w:val="000000"/>
          <w:sz w:val="22"/>
          <w:szCs w:val="22"/>
          <w:bdr w:val="none" w:sz="0" w:space="0" w:color="auto" w:frame="1"/>
        </w:rPr>
        <w:t xml:space="preserve">regularly represents and </w:t>
      </w:r>
      <w:proofErr w:type="gramStart"/>
      <w:r w:rsidRPr="00A406BA">
        <w:rPr>
          <w:rFonts w:asciiTheme="minorHAnsi" w:hAnsiTheme="minorHAnsi" w:cstheme="minorHAnsi"/>
          <w:color w:val="000000"/>
          <w:sz w:val="22"/>
          <w:szCs w:val="22"/>
          <w:bdr w:val="none" w:sz="0" w:space="0" w:color="auto" w:frame="1"/>
        </w:rPr>
        <w:t>counsels</w:t>
      </w:r>
      <w:proofErr w:type="gramEnd"/>
      <w:r w:rsidRPr="00A406BA">
        <w:rPr>
          <w:rFonts w:asciiTheme="minorHAnsi" w:hAnsiTheme="minorHAnsi" w:cstheme="minorHAnsi"/>
          <w:color w:val="000000"/>
          <w:sz w:val="22"/>
          <w:szCs w:val="22"/>
          <w:bdr w:val="none" w:sz="0" w:space="0" w:color="auto" w:frame="1"/>
        </w:rPr>
        <w:t xml:space="preserve"> employers. She specializes in labor relations and employment litigation, and in training, counseling, and advising human resource departments and management on these topics. She regularly </w:t>
      </w:r>
      <w:proofErr w:type="gramStart"/>
      <w:r w:rsidRPr="00A406BA">
        <w:rPr>
          <w:rFonts w:asciiTheme="minorHAnsi" w:hAnsiTheme="minorHAnsi" w:cstheme="minorHAnsi"/>
          <w:color w:val="000000"/>
          <w:sz w:val="22"/>
          <w:szCs w:val="22"/>
          <w:bdr w:val="none" w:sz="0" w:space="0" w:color="auto" w:frame="1"/>
        </w:rPr>
        <w:t>counsels</w:t>
      </w:r>
      <w:proofErr w:type="gramEnd"/>
      <w:r w:rsidRPr="00A406BA">
        <w:rPr>
          <w:rFonts w:asciiTheme="minorHAnsi" w:hAnsiTheme="minorHAnsi" w:cstheme="minorHAnsi"/>
          <w:color w:val="000000"/>
          <w:sz w:val="22"/>
          <w:szCs w:val="22"/>
          <w:bdr w:val="none" w:sz="0" w:space="0" w:color="auto" w:frame="1"/>
        </w:rPr>
        <w:t xml:space="preserve"> clients on, and assists in developing, written policies and procedures related to labor and employment issues, and is a frequent author and speaker on topics related to legal compliance in the employment setting. Ms. Danaher’s prior experience includes having acted as an in-house counsel for a Fortune 100 company based in Pittsburgh, but with over 20 locations in the US, where she was involved in litigation and employee training. She continues to act as outside counsel to small and medium sized companies, including technology entities, as well as to large corporations. In addition, Ms. Danaher has extensive experience in alternate dispute resolution, and regularly acts as a mediator, arbitrator, and neutral evaluator in federal and state court actions. She has a mediator certification from Cornell University’s Scheinman Institute on Conflict Resolution.</w:t>
      </w:r>
    </w:p>
    <w:p w14:paraId="09AF38FC" w14:textId="21994CBB" w:rsidR="00A406BA" w:rsidRPr="00A406BA" w:rsidRDefault="00A406BA" w:rsidP="00B1078D">
      <w:pPr>
        <w:pStyle w:val="xmsonormal"/>
        <w:shd w:val="clear" w:color="auto" w:fill="FFFFFF"/>
        <w:spacing w:before="0" w:beforeAutospacing="0" w:after="0" w:afterAutospacing="0"/>
        <w:rPr>
          <w:rFonts w:asciiTheme="minorHAnsi" w:hAnsiTheme="minorHAnsi" w:cstheme="minorHAnsi"/>
          <w:color w:val="242424"/>
          <w:sz w:val="22"/>
          <w:szCs w:val="22"/>
        </w:rPr>
      </w:pPr>
    </w:p>
    <w:p w14:paraId="0A37501D" w14:textId="112158EF" w:rsidR="00A406BA" w:rsidRPr="00B1078D" w:rsidRDefault="00A406BA" w:rsidP="00B1078D">
      <w:pPr>
        <w:pStyle w:val="xmsonormal"/>
        <w:shd w:val="clear" w:color="auto" w:fill="FFFFFF"/>
        <w:spacing w:before="0" w:beforeAutospacing="0" w:after="0" w:afterAutospacing="0"/>
        <w:rPr>
          <w:rFonts w:asciiTheme="minorHAnsi" w:hAnsiTheme="minorHAnsi" w:cstheme="minorHAnsi"/>
          <w:color w:val="242424"/>
          <w:sz w:val="22"/>
          <w:szCs w:val="22"/>
        </w:rPr>
      </w:pPr>
      <w:r w:rsidRPr="00A406BA">
        <w:rPr>
          <w:rFonts w:asciiTheme="minorHAnsi" w:hAnsiTheme="minorHAnsi" w:cstheme="minorHAnsi"/>
          <w:b/>
          <w:bCs/>
          <w:color w:val="000000"/>
          <w:sz w:val="22"/>
          <w:szCs w:val="22"/>
          <w:bdr w:val="none" w:sz="0" w:space="0" w:color="auto" w:frame="1"/>
        </w:rPr>
        <w:t>John F. Greco</w:t>
      </w:r>
      <w:r w:rsidR="00B1078D">
        <w:rPr>
          <w:rFonts w:asciiTheme="minorHAnsi" w:hAnsiTheme="minorHAnsi" w:cstheme="minorHAnsi"/>
          <w:b/>
          <w:bCs/>
          <w:color w:val="000000"/>
          <w:sz w:val="22"/>
          <w:szCs w:val="22"/>
          <w:bdr w:val="none" w:sz="0" w:space="0" w:color="auto" w:frame="1"/>
        </w:rPr>
        <w:t xml:space="preserve"> </w:t>
      </w:r>
      <w:r w:rsidRPr="00A406BA">
        <w:rPr>
          <w:rFonts w:asciiTheme="minorHAnsi" w:hAnsiTheme="minorHAnsi" w:cstheme="minorHAnsi"/>
          <w:color w:val="000000"/>
          <w:sz w:val="22"/>
          <w:szCs w:val="22"/>
          <w:bdr w:val="none" w:sz="0" w:space="0" w:color="auto" w:frame="1"/>
        </w:rPr>
        <w:t>has over 35 years of experience in the high-tech electronics industry, working for industry giants including Kodak, Philips, Thomson, and Micron, along with successful startups such as TiVo and Roku. Mr. Greco has learned the art of collaboration in bringing to market products that revolutionized the motion picture and streaming video industries. He has managed teams of various sizes, ranging from small to over two hundred people, identifying and honing the elusive attributes of a successful collaborative team. Mr. Greco has a mediator certification from Cornell University’s Scheinman Institute on Conflict Resolution, applying his years of corporate collaboration and compromise to the world of mediation.</w:t>
      </w:r>
    </w:p>
    <w:p w14:paraId="6A53922D" w14:textId="77777777" w:rsidR="00B1078D" w:rsidRDefault="00B1078D" w:rsidP="00B1078D">
      <w:pPr>
        <w:spacing w:before="100" w:beforeAutospacing="1" w:after="100" w:afterAutospacing="1" w:line="240" w:lineRule="auto"/>
        <w:outlineLvl w:val="2"/>
        <w:rPr>
          <w:rFonts w:eastAsia="Times New Roman"/>
          <w:b/>
          <w:bCs/>
          <w:sz w:val="27"/>
          <w:szCs w:val="27"/>
        </w:rPr>
      </w:pPr>
    </w:p>
    <w:p w14:paraId="351BC6A7" w14:textId="35156BD1" w:rsidR="00926736" w:rsidRPr="00151F77" w:rsidRDefault="171F53D8" w:rsidP="00B1078D">
      <w:pPr>
        <w:spacing w:before="100" w:beforeAutospacing="1" w:after="100" w:afterAutospacing="1" w:line="240" w:lineRule="auto"/>
        <w:outlineLvl w:val="2"/>
        <w:rPr>
          <w:rFonts w:eastAsia="Times New Roman"/>
          <w:b/>
          <w:bCs/>
          <w:sz w:val="27"/>
          <w:szCs w:val="27"/>
        </w:rPr>
      </w:pPr>
      <w:r w:rsidRPr="677DF887">
        <w:rPr>
          <w:rFonts w:eastAsia="Times New Roman"/>
          <w:b/>
          <w:bCs/>
          <w:sz w:val="27"/>
          <w:szCs w:val="27"/>
        </w:rPr>
        <w:lastRenderedPageBreak/>
        <w:t>Session Two:  9:40 a.m. - 10:40 a.m.</w:t>
      </w:r>
      <w:r w:rsidR="00926736">
        <w:br/>
      </w:r>
      <w:r w:rsidR="00926736" w:rsidRPr="677DF887">
        <w:rPr>
          <w:rFonts w:eastAsia="Times New Roman"/>
          <w:b/>
          <w:bCs/>
          <w:sz w:val="27"/>
          <w:szCs w:val="27"/>
        </w:rPr>
        <w:t>Software License Agreements: The Complete Download - Jim Singer - Fox Rothschild</w:t>
      </w:r>
    </w:p>
    <w:p w14:paraId="39E2A015" w14:textId="11D5F6D6" w:rsidR="00926736" w:rsidRPr="00A406BA" w:rsidRDefault="00926736" w:rsidP="00B1078D">
      <w:pPr>
        <w:spacing w:before="100" w:beforeAutospacing="1" w:after="100" w:afterAutospacing="1" w:line="240" w:lineRule="auto"/>
        <w:rPr>
          <w:rFonts w:eastAsia="Times New Roman"/>
        </w:rPr>
      </w:pPr>
      <w:r w:rsidRPr="14339BAC">
        <w:rPr>
          <w:rFonts w:eastAsia="Times New Roman"/>
        </w:rPr>
        <w:t>Many businesses assume that a software license is just like any other vendor agreement. This assumption can lead to critical errors. Software licenses have many unique features that attorneys need to understand and assess. This session will review those features, and how they can affect both parties to the contract.</w:t>
      </w:r>
    </w:p>
    <w:p w14:paraId="21665D5F" w14:textId="77777777" w:rsidR="00926736" w:rsidRPr="00A406BA" w:rsidRDefault="00926736" w:rsidP="00B1078D">
      <w:pPr>
        <w:spacing w:before="100" w:beforeAutospacing="1" w:after="100" w:afterAutospacing="1" w:line="240" w:lineRule="auto"/>
        <w:rPr>
          <w:rFonts w:eastAsia="Times New Roman" w:cstheme="minorHAnsi"/>
        </w:rPr>
      </w:pPr>
      <w:r w:rsidRPr="00A406BA">
        <w:rPr>
          <w:rFonts w:eastAsia="Times New Roman" w:cstheme="minorHAnsi"/>
        </w:rPr>
        <w:t>Topics will include:</w:t>
      </w:r>
    </w:p>
    <w:p w14:paraId="0F545160" w14:textId="77777777" w:rsidR="00926736" w:rsidRPr="00A406BA" w:rsidRDefault="00926736" w:rsidP="00B1078D">
      <w:pPr>
        <w:numPr>
          <w:ilvl w:val="0"/>
          <w:numId w:val="1"/>
        </w:numPr>
        <w:spacing w:before="100" w:beforeAutospacing="1" w:after="100" w:afterAutospacing="1" w:line="240" w:lineRule="auto"/>
        <w:rPr>
          <w:rFonts w:eastAsia="Times New Roman" w:cstheme="minorHAnsi"/>
        </w:rPr>
      </w:pPr>
      <w:r w:rsidRPr="00A406BA">
        <w:rPr>
          <w:rFonts w:eastAsia="Times New Roman" w:cstheme="minorHAnsi"/>
        </w:rPr>
        <w:t xml:space="preserve">Software as a service: understanding the risks and benefits of cloud-based </w:t>
      </w:r>
      <w:proofErr w:type="gramStart"/>
      <w:r w:rsidRPr="00A406BA">
        <w:rPr>
          <w:rFonts w:eastAsia="Times New Roman" w:cstheme="minorHAnsi"/>
        </w:rPr>
        <w:t>software</w:t>
      </w:r>
      <w:proofErr w:type="gramEnd"/>
      <w:r w:rsidRPr="00A406BA">
        <w:rPr>
          <w:rFonts w:eastAsia="Times New Roman" w:cstheme="minorHAnsi"/>
        </w:rPr>
        <w:t xml:space="preserve"> </w:t>
      </w:r>
    </w:p>
    <w:p w14:paraId="0D148D6B" w14:textId="77777777" w:rsidR="00926736" w:rsidRPr="00A406BA" w:rsidRDefault="00926736" w:rsidP="00B1078D">
      <w:pPr>
        <w:numPr>
          <w:ilvl w:val="0"/>
          <w:numId w:val="1"/>
        </w:numPr>
        <w:spacing w:before="100" w:beforeAutospacing="1" w:after="100" w:afterAutospacing="1" w:line="240" w:lineRule="auto"/>
        <w:rPr>
          <w:rFonts w:eastAsia="Times New Roman" w:cstheme="minorHAnsi"/>
        </w:rPr>
      </w:pPr>
      <w:r w:rsidRPr="00A406BA">
        <w:rPr>
          <w:rFonts w:eastAsia="Times New Roman" w:cstheme="minorHAnsi"/>
        </w:rPr>
        <w:t>Pricing models</w:t>
      </w:r>
    </w:p>
    <w:p w14:paraId="06423937" w14:textId="77777777" w:rsidR="00926736" w:rsidRPr="00A406BA" w:rsidRDefault="00926736" w:rsidP="00B1078D">
      <w:pPr>
        <w:numPr>
          <w:ilvl w:val="0"/>
          <w:numId w:val="1"/>
        </w:numPr>
        <w:spacing w:before="100" w:beforeAutospacing="1" w:after="100" w:afterAutospacing="1" w:line="240" w:lineRule="auto"/>
        <w:rPr>
          <w:rFonts w:eastAsia="Times New Roman" w:cstheme="minorHAnsi"/>
        </w:rPr>
      </w:pPr>
      <w:r w:rsidRPr="00A406BA">
        <w:rPr>
          <w:rFonts w:eastAsia="Times New Roman" w:cstheme="minorHAnsi"/>
        </w:rPr>
        <w:t>Understanding the technical terms</w:t>
      </w:r>
    </w:p>
    <w:p w14:paraId="0F6DA829" w14:textId="77777777" w:rsidR="00926736" w:rsidRPr="00A406BA" w:rsidRDefault="00926736" w:rsidP="00B1078D">
      <w:pPr>
        <w:numPr>
          <w:ilvl w:val="0"/>
          <w:numId w:val="1"/>
        </w:numPr>
        <w:spacing w:before="100" w:beforeAutospacing="1" w:after="100" w:afterAutospacing="1" w:line="240" w:lineRule="auto"/>
        <w:rPr>
          <w:rFonts w:eastAsia="Times New Roman" w:cstheme="minorHAnsi"/>
        </w:rPr>
      </w:pPr>
      <w:r w:rsidRPr="00A406BA">
        <w:rPr>
          <w:rFonts w:eastAsia="Times New Roman" w:cstheme="minorHAnsi"/>
        </w:rPr>
        <w:t>What to look for in the service level agreements</w:t>
      </w:r>
    </w:p>
    <w:p w14:paraId="35FA673A" w14:textId="77777777" w:rsidR="00926736" w:rsidRPr="00A406BA" w:rsidRDefault="00926736" w:rsidP="00B1078D">
      <w:pPr>
        <w:numPr>
          <w:ilvl w:val="0"/>
          <w:numId w:val="1"/>
        </w:numPr>
        <w:spacing w:before="100" w:beforeAutospacing="1" w:after="100" w:afterAutospacing="1" w:line="240" w:lineRule="auto"/>
        <w:rPr>
          <w:rFonts w:eastAsia="Times New Roman" w:cstheme="minorHAnsi"/>
        </w:rPr>
      </w:pPr>
      <w:r w:rsidRPr="00A406BA">
        <w:rPr>
          <w:rFonts w:eastAsia="Times New Roman" w:cstheme="minorHAnsi"/>
        </w:rPr>
        <w:t xml:space="preserve">Why lawyers need to review the scope of </w:t>
      </w:r>
      <w:proofErr w:type="gramStart"/>
      <w:r w:rsidRPr="00A406BA">
        <w:rPr>
          <w:rFonts w:eastAsia="Times New Roman" w:cstheme="minorHAnsi"/>
        </w:rPr>
        <w:t>work</w:t>
      </w:r>
      <w:proofErr w:type="gramEnd"/>
    </w:p>
    <w:p w14:paraId="54508695" w14:textId="77777777" w:rsidR="00926736" w:rsidRPr="00A406BA" w:rsidRDefault="00926736" w:rsidP="00B1078D">
      <w:pPr>
        <w:numPr>
          <w:ilvl w:val="0"/>
          <w:numId w:val="1"/>
        </w:numPr>
        <w:spacing w:before="100" w:beforeAutospacing="1" w:after="100" w:afterAutospacing="1" w:line="240" w:lineRule="auto"/>
        <w:rPr>
          <w:rFonts w:eastAsia="Times New Roman" w:cstheme="minorHAnsi"/>
        </w:rPr>
      </w:pPr>
      <w:proofErr w:type="gramStart"/>
      <w:r w:rsidRPr="00A406BA">
        <w:rPr>
          <w:rFonts w:eastAsia="Times New Roman" w:cstheme="minorHAnsi"/>
        </w:rPr>
        <w:t>Open source</w:t>
      </w:r>
      <w:proofErr w:type="gramEnd"/>
      <w:r w:rsidRPr="00A406BA">
        <w:rPr>
          <w:rFonts w:eastAsia="Times New Roman" w:cstheme="minorHAnsi"/>
        </w:rPr>
        <w:t xml:space="preserve"> code: when does it matter?</w:t>
      </w:r>
    </w:p>
    <w:p w14:paraId="3E10E076" w14:textId="77777777" w:rsidR="00926736" w:rsidRPr="00A406BA" w:rsidRDefault="00926736" w:rsidP="00B1078D">
      <w:pPr>
        <w:numPr>
          <w:ilvl w:val="0"/>
          <w:numId w:val="1"/>
        </w:numPr>
        <w:spacing w:before="100" w:beforeAutospacing="1" w:after="100" w:afterAutospacing="1" w:line="240" w:lineRule="auto"/>
        <w:rPr>
          <w:rFonts w:eastAsia="Times New Roman" w:cstheme="minorHAnsi"/>
        </w:rPr>
      </w:pPr>
      <w:r w:rsidRPr="00A406BA">
        <w:rPr>
          <w:rFonts w:eastAsia="Times New Roman" w:cstheme="minorHAnsi"/>
        </w:rPr>
        <w:t>Licensing artificial intelligence tools</w:t>
      </w:r>
    </w:p>
    <w:p w14:paraId="29939DF0" w14:textId="586B3546" w:rsidR="00926736" w:rsidRPr="00A406BA" w:rsidRDefault="00926736" w:rsidP="00B1078D">
      <w:pPr>
        <w:numPr>
          <w:ilvl w:val="0"/>
          <w:numId w:val="1"/>
        </w:numPr>
        <w:spacing w:before="100" w:beforeAutospacing="1" w:after="100" w:afterAutospacing="1" w:line="240" w:lineRule="auto"/>
        <w:rPr>
          <w:rFonts w:eastAsia="Times New Roman"/>
        </w:rPr>
      </w:pPr>
      <w:r w:rsidRPr="14339BAC">
        <w:rPr>
          <w:rFonts w:eastAsia="Times New Roman"/>
        </w:rPr>
        <w:t>Data security terms</w:t>
      </w:r>
    </w:p>
    <w:p w14:paraId="4DE3AEB5" w14:textId="23E7ADDA" w:rsidR="00A406BA" w:rsidRPr="00A406BA" w:rsidRDefault="00A406BA" w:rsidP="00B1078D">
      <w:pPr>
        <w:spacing w:before="100" w:beforeAutospacing="1" w:after="100" w:afterAutospacing="1" w:line="240" w:lineRule="auto"/>
        <w:outlineLvl w:val="2"/>
        <w:rPr>
          <w:rFonts w:eastAsia="Times New Roman"/>
        </w:rPr>
      </w:pPr>
      <w:r w:rsidRPr="14339BAC">
        <w:rPr>
          <w:rFonts w:eastAsia="Times New Roman"/>
          <w:b/>
          <w:bCs/>
        </w:rPr>
        <w:t>James M. Singer</w:t>
      </w:r>
      <w:r w:rsidRPr="14339BAC">
        <w:rPr>
          <w:rFonts w:eastAsia="Times New Roman"/>
        </w:rPr>
        <w:t xml:space="preserve"> is passionate about technology. He combines that passion with years of experience to help clients develop legal strategies that increase value and reduce risk around their most important intellectual property assets.</w:t>
      </w:r>
    </w:p>
    <w:p w14:paraId="6DE34A54" w14:textId="0A053B7F" w:rsidR="00A406BA" w:rsidRPr="00A406BA" w:rsidRDefault="00A406BA" w:rsidP="00B1078D">
      <w:pPr>
        <w:spacing w:before="100" w:beforeAutospacing="1" w:after="100" w:afterAutospacing="1" w:line="240" w:lineRule="auto"/>
        <w:outlineLvl w:val="2"/>
        <w:rPr>
          <w:rFonts w:eastAsia="Times New Roman"/>
        </w:rPr>
      </w:pPr>
      <w:r w:rsidRPr="14339BAC">
        <w:rPr>
          <w:rFonts w:eastAsia="Times New Roman"/>
        </w:rPr>
        <w:t xml:space="preserve">Jim co-chairs the firm’s Technology Practice Group and is former chair of the firm's Intellectual Property Department. He is recognized as a global thought leader in patents and technology intellectual property transactions. Jim also leverages his previous experience as an engineering project manager to ensure that clients receive practical advice, clear communications, responsive </w:t>
      </w:r>
      <w:proofErr w:type="gramStart"/>
      <w:r w:rsidRPr="14339BAC">
        <w:rPr>
          <w:rFonts w:eastAsia="Times New Roman"/>
        </w:rPr>
        <w:t>support</w:t>
      </w:r>
      <w:proofErr w:type="gramEnd"/>
      <w:r w:rsidRPr="14339BAC">
        <w:rPr>
          <w:rFonts w:eastAsia="Times New Roman"/>
        </w:rPr>
        <w:t xml:space="preserve"> and efficient service.</w:t>
      </w:r>
    </w:p>
    <w:p w14:paraId="050B3786" w14:textId="77777777" w:rsidR="00A406BA" w:rsidRPr="00A406BA" w:rsidRDefault="00A406BA" w:rsidP="00B1078D">
      <w:pPr>
        <w:spacing w:before="100" w:beforeAutospacing="1" w:after="100" w:afterAutospacing="1" w:line="240" w:lineRule="auto"/>
        <w:outlineLvl w:val="2"/>
        <w:rPr>
          <w:rFonts w:eastAsia="Times New Roman" w:cstheme="minorHAnsi"/>
        </w:rPr>
      </w:pPr>
      <w:r w:rsidRPr="00A406BA">
        <w:rPr>
          <w:rFonts w:eastAsia="Times New Roman" w:cstheme="minorHAnsi"/>
        </w:rPr>
        <w:t>Jim draws on a deep well of experience to support clients in:</w:t>
      </w:r>
    </w:p>
    <w:p w14:paraId="1BDA3F19" w14:textId="77777777" w:rsidR="00A406BA" w:rsidRPr="00A406BA" w:rsidRDefault="00A406BA" w:rsidP="00B1078D">
      <w:pPr>
        <w:pStyle w:val="ListParagraph"/>
        <w:numPr>
          <w:ilvl w:val="0"/>
          <w:numId w:val="1"/>
        </w:numPr>
        <w:spacing w:after="0" w:line="240" w:lineRule="auto"/>
        <w:rPr>
          <w:rFonts w:eastAsia="Times New Roman" w:cstheme="minorHAnsi"/>
        </w:rPr>
      </w:pPr>
      <w:r w:rsidRPr="00A406BA">
        <w:rPr>
          <w:rFonts w:eastAsia="Times New Roman" w:cstheme="minorHAnsi"/>
        </w:rPr>
        <w:t xml:space="preserve">patent strategies, including securing patents for innovative technologies, designing products that avoid infringement of competitors’ patents, and implementing strategic license </w:t>
      </w:r>
      <w:proofErr w:type="gramStart"/>
      <w:r w:rsidRPr="00A406BA">
        <w:rPr>
          <w:rFonts w:eastAsia="Times New Roman" w:cstheme="minorHAnsi"/>
        </w:rPr>
        <w:t>opportunities</w:t>
      </w:r>
      <w:proofErr w:type="gramEnd"/>
    </w:p>
    <w:p w14:paraId="2A17508D" w14:textId="77777777" w:rsidR="00A406BA" w:rsidRPr="00A406BA" w:rsidRDefault="00A406BA" w:rsidP="00B1078D">
      <w:pPr>
        <w:pStyle w:val="ListParagraph"/>
        <w:numPr>
          <w:ilvl w:val="0"/>
          <w:numId w:val="1"/>
        </w:numPr>
        <w:spacing w:after="0" w:line="240" w:lineRule="auto"/>
        <w:rPr>
          <w:rFonts w:eastAsia="Times New Roman" w:cstheme="minorHAnsi"/>
        </w:rPr>
      </w:pPr>
      <w:r w:rsidRPr="00A406BA">
        <w:rPr>
          <w:rFonts w:eastAsia="Times New Roman" w:cstheme="minorHAnsi"/>
        </w:rPr>
        <w:t>complex technology transactions, software and platform licensing, technology-focused supply chain agreements, and university technology transfer agreements</w:t>
      </w:r>
    </w:p>
    <w:p w14:paraId="7A422E63" w14:textId="77777777" w:rsidR="00A406BA" w:rsidRPr="00A406BA" w:rsidRDefault="00A406BA" w:rsidP="00B1078D">
      <w:pPr>
        <w:pStyle w:val="ListParagraph"/>
        <w:numPr>
          <w:ilvl w:val="0"/>
          <w:numId w:val="1"/>
        </w:numPr>
        <w:spacing w:after="0" w:line="240" w:lineRule="auto"/>
        <w:rPr>
          <w:rFonts w:eastAsia="Times New Roman" w:cstheme="minorHAnsi"/>
        </w:rPr>
      </w:pPr>
      <w:r w:rsidRPr="00A406BA">
        <w:rPr>
          <w:rFonts w:eastAsia="Times New Roman" w:cstheme="minorHAnsi"/>
        </w:rPr>
        <w:t xml:space="preserve">corporate brand protection and personal name, </w:t>
      </w:r>
      <w:proofErr w:type="gramStart"/>
      <w:r w:rsidRPr="00A406BA">
        <w:rPr>
          <w:rFonts w:eastAsia="Times New Roman" w:cstheme="minorHAnsi"/>
        </w:rPr>
        <w:t>image</w:t>
      </w:r>
      <w:proofErr w:type="gramEnd"/>
      <w:r w:rsidRPr="00A406BA">
        <w:rPr>
          <w:rFonts w:eastAsia="Times New Roman" w:cstheme="minorHAnsi"/>
        </w:rPr>
        <w:t xml:space="preserve"> and likeness (NIL) licensing</w:t>
      </w:r>
    </w:p>
    <w:p w14:paraId="2B74C399" w14:textId="05C82C91" w:rsidR="00A406BA" w:rsidRPr="00A406BA" w:rsidRDefault="00A406BA" w:rsidP="00B1078D">
      <w:pPr>
        <w:pStyle w:val="ListParagraph"/>
        <w:numPr>
          <w:ilvl w:val="0"/>
          <w:numId w:val="1"/>
        </w:numPr>
        <w:spacing w:before="100" w:beforeAutospacing="1" w:after="100" w:afterAutospacing="1" w:line="240" w:lineRule="auto"/>
        <w:outlineLvl w:val="2"/>
        <w:rPr>
          <w:rFonts w:eastAsia="Times New Roman"/>
        </w:rPr>
      </w:pPr>
      <w:r w:rsidRPr="14339BAC">
        <w:rPr>
          <w:rFonts w:eastAsia="Times New Roman"/>
        </w:rPr>
        <w:t xml:space="preserve">IP due diligence in mergers and acquisitions, and helping clients prepare for due diligence </w:t>
      </w:r>
      <w:proofErr w:type="gramStart"/>
      <w:r w:rsidRPr="14339BAC">
        <w:rPr>
          <w:rFonts w:eastAsia="Times New Roman"/>
        </w:rPr>
        <w:t>activities</w:t>
      </w:r>
      <w:proofErr w:type="gramEnd"/>
    </w:p>
    <w:p w14:paraId="0F8ECB00" w14:textId="77777777" w:rsidR="00A406BA" w:rsidRPr="00A406BA" w:rsidRDefault="00A406BA" w:rsidP="00B1078D">
      <w:pPr>
        <w:spacing w:before="100" w:beforeAutospacing="1" w:after="100" w:afterAutospacing="1" w:line="240" w:lineRule="auto"/>
        <w:outlineLvl w:val="2"/>
        <w:rPr>
          <w:rFonts w:eastAsia="Times New Roman" w:cstheme="minorHAnsi"/>
        </w:rPr>
      </w:pPr>
      <w:r w:rsidRPr="00A406BA">
        <w:rPr>
          <w:rFonts w:eastAsia="Times New Roman" w:cstheme="minorHAnsi"/>
        </w:rPr>
        <w:t>Jim also supports the firm’s IP litigation teams when clients are involved in disputes.</w:t>
      </w:r>
    </w:p>
    <w:p w14:paraId="4EC60071" w14:textId="6B625758" w:rsidR="00A406BA" w:rsidRDefault="00A406BA" w:rsidP="00B1078D">
      <w:pPr>
        <w:spacing w:before="100" w:beforeAutospacing="1" w:after="100" w:afterAutospacing="1" w:line="240" w:lineRule="auto"/>
        <w:outlineLvl w:val="2"/>
        <w:rPr>
          <w:rFonts w:eastAsia="Times New Roman"/>
        </w:rPr>
      </w:pPr>
      <w:r w:rsidRPr="14339BAC">
        <w:rPr>
          <w:rFonts w:eastAsia="Times New Roman"/>
        </w:rPr>
        <w:t xml:space="preserve">Jim’s patent and transactional experience spans a range of technologies, including: electronic devices; computer systems and software; autonomous vehicles and other robotic systems; virtual and augmented reality systems; digital media delivery systems; printing and packaging systems; lighting systems; power generation and distribution equipment; wireless communication technologies; medical </w:t>
      </w:r>
      <w:r w:rsidRPr="14339BAC">
        <w:rPr>
          <w:rFonts w:eastAsia="Times New Roman"/>
        </w:rPr>
        <w:lastRenderedPageBreak/>
        <w:t>devices; data security and encryption technologies; blockchain technologies; automotive components; consumer products; and food and beverage production systems.</w:t>
      </w:r>
    </w:p>
    <w:p w14:paraId="7D62CE9E" w14:textId="77777777" w:rsidR="00A406BA" w:rsidRPr="00A406BA" w:rsidRDefault="00A406BA" w:rsidP="00B1078D">
      <w:pPr>
        <w:spacing w:before="100" w:beforeAutospacing="1" w:after="100" w:afterAutospacing="1" w:line="240" w:lineRule="auto"/>
        <w:outlineLvl w:val="2"/>
        <w:rPr>
          <w:rFonts w:eastAsia="Times New Roman"/>
        </w:rPr>
      </w:pPr>
      <w:r w:rsidRPr="14339BAC">
        <w:rPr>
          <w:rFonts w:eastAsia="Times New Roman"/>
        </w:rPr>
        <w:t>In addition, Jim has guided the development of IP portfolios that led to successful exits through acquisition by technology leaders, including Amazon, Autodesk, Eaton, Ford, Google, Microsoft, Motorola, Nielsen, Proofpoint, Sandvik, Signify and Xerox.</w:t>
      </w:r>
    </w:p>
    <w:p w14:paraId="33D2AB6B" w14:textId="1AD6C0B6" w:rsidR="14339BAC" w:rsidRDefault="14339BAC" w:rsidP="00B1078D">
      <w:pPr>
        <w:spacing w:beforeAutospacing="1" w:afterAutospacing="1" w:line="240" w:lineRule="auto"/>
        <w:outlineLvl w:val="2"/>
        <w:rPr>
          <w:rFonts w:eastAsia="Times New Roman"/>
          <w:b/>
          <w:bCs/>
          <w:sz w:val="27"/>
          <w:szCs w:val="27"/>
        </w:rPr>
      </w:pPr>
    </w:p>
    <w:p w14:paraId="52CF03AC" w14:textId="077A1CCB" w:rsidR="14339BAC" w:rsidRDefault="6A28CBCA" w:rsidP="00B1078D">
      <w:pPr>
        <w:spacing w:beforeAutospacing="1" w:afterAutospacing="1" w:line="240" w:lineRule="auto"/>
        <w:outlineLvl w:val="2"/>
        <w:rPr>
          <w:rFonts w:eastAsia="Times New Roman"/>
          <w:b/>
          <w:bCs/>
          <w:sz w:val="27"/>
          <w:szCs w:val="27"/>
        </w:rPr>
      </w:pPr>
      <w:r w:rsidRPr="677DF887">
        <w:rPr>
          <w:rFonts w:eastAsia="Times New Roman"/>
          <w:b/>
          <w:bCs/>
          <w:sz w:val="27"/>
          <w:szCs w:val="27"/>
        </w:rPr>
        <w:t>Session Three:  10:50 a.m. - 11:50 a.m.</w:t>
      </w:r>
    </w:p>
    <w:p w14:paraId="42A1AA16" w14:textId="77777777" w:rsidR="00A406BA" w:rsidRDefault="000248FE" w:rsidP="00B1078D">
      <w:pPr>
        <w:spacing w:before="100" w:beforeAutospacing="1" w:after="100" w:afterAutospacing="1" w:line="240" w:lineRule="auto"/>
        <w:outlineLvl w:val="2"/>
        <w:rPr>
          <w:rFonts w:eastAsia="Times New Roman" w:cstheme="minorHAnsi"/>
          <w:b/>
          <w:bCs/>
          <w:sz w:val="27"/>
          <w:szCs w:val="27"/>
        </w:rPr>
      </w:pPr>
      <w:r>
        <w:rPr>
          <w:rFonts w:eastAsia="Times New Roman" w:cstheme="minorHAnsi"/>
          <w:b/>
          <w:bCs/>
          <w:sz w:val="27"/>
          <w:szCs w:val="27"/>
        </w:rPr>
        <w:t>All T</w:t>
      </w:r>
      <w:r w:rsidRPr="000248FE">
        <w:rPr>
          <w:rFonts w:eastAsia="Times New Roman" w:cstheme="minorHAnsi"/>
          <w:b/>
          <w:bCs/>
          <w:sz w:val="27"/>
          <w:szCs w:val="27"/>
        </w:rPr>
        <w:t xml:space="preserve">rial </w:t>
      </w:r>
      <w:r>
        <w:rPr>
          <w:rFonts w:eastAsia="Times New Roman" w:cstheme="minorHAnsi"/>
          <w:b/>
          <w:bCs/>
          <w:sz w:val="27"/>
          <w:szCs w:val="27"/>
        </w:rPr>
        <w:t>P</w:t>
      </w:r>
      <w:r w:rsidRPr="000248FE">
        <w:rPr>
          <w:rFonts w:eastAsia="Times New Roman" w:cstheme="minorHAnsi"/>
          <w:b/>
          <w:bCs/>
          <w:sz w:val="27"/>
          <w:szCs w:val="27"/>
        </w:rPr>
        <w:t xml:space="preserve">ractice is </w:t>
      </w:r>
      <w:r>
        <w:rPr>
          <w:rFonts w:eastAsia="Times New Roman" w:cstheme="minorHAnsi"/>
          <w:b/>
          <w:bCs/>
          <w:sz w:val="27"/>
          <w:szCs w:val="27"/>
        </w:rPr>
        <w:t>A</w:t>
      </w:r>
      <w:r w:rsidRPr="000248FE">
        <w:rPr>
          <w:rFonts w:eastAsia="Times New Roman" w:cstheme="minorHAnsi"/>
          <w:b/>
          <w:bCs/>
          <w:sz w:val="27"/>
          <w:szCs w:val="27"/>
        </w:rPr>
        <w:t xml:space="preserve">ppellate </w:t>
      </w:r>
      <w:r>
        <w:rPr>
          <w:rFonts w:eastAsia="Times New Roman" w:cstheme="minorHAnsi"/>
          <w:b/>
          <w:bCs/>
          <w:sz w:val="27"/>
          <w:szCs w:val="27"/>
        </w:rPr>
        <w:t>P</w:t>
      </w:r>
      <w:r w:rsidRPr="000248FE">
        <w:rPr>
          <w:rFonts w:eastAsia="Times New Roman" w:cstheme="minorHAnsi"/>
          <w:b/>
          <w:bCs/>
          <w:sz w:val="27"/>
          <w:szCs w:val="27"/>
        </w:rPr>
        <w:t>ractice</w:t>
      </w:r>
      <w:r>
        <w:rPr>
          <w:rFonts w:eastAsia="Times New Roman" w:cstheme="minorHAnsi"/>
          <w:b/>
          <w:bCs/>
          <w:sz w:val="27"/>
          <w:szCs w:val="27"/>
        </w:rPr>
        <w:t xml:space="preserve"> </w:t>
      </w:r>
      <w:r w:rsidR="00A406BA" w:rsidRPr="00151F77">
        <w:rPr>
          <w:rFonts w:eastAsia="Times New Roman" w:cstheme="minorHAnsi"/>
          <w:b/>
          <w:bCs/>
          <w:sz w:val="27"/>
          <w:szCs w:val="27"/>
        </w:rPr>
        <w:t>- David Belczyk and Kristen Del Sole -Porter Wright</w:t>
      </w:r>
    </w:p>
    <w:p w14:paraId="2448F3F0" w14:textId="36BDAC4D" w:rsidR="000248FE" w:rsidRDefault="000248FE" w:rsidP="00B1078D">
      <w:pPr>
        <w:spacing w:before="100" w:beforeAutospacing="1" w:after="100" w:afterAutospacing="1" w:line="240" w:lineRule="auto"/>
        <w:outlineLvl w:val="2"/>
        <w:rPr>
          <w:rFonts w:eastAsia="Times New Roman"/>
        </w:rPr>
      </w:pPr>
      <w:r w:rsidRPr="14339BAC">
        <w:rPr>
          <w:rFonts w:eastAsia="Times New Roman"/>
        </w:rPr>
        <w:t>This program will review the many ways that interlocutory and permissive appeals and record preservation interact with trial strategy throughout the life of a litigation matter.</w:t>
      </w:r>
    </w:p>
    <w:p w14:paraId="4BA02EE0" w14:textId="2587DE04" w:rsidR="000248FE" w:rsidRPr="000248FE" w:rsidRDefault="000248FE" w:rsidP="00B1078D">
      <w:pPr>
        <w:spacing w:before="100" w:beforeAutospacing="1" w:after="100" w:afterAutospacing="1" w:line="240" w:lineRule="auto"/>
        <w:outlineLvl w:val="2"/>
        <w:rPr>
          <w:rFonts w:eastAsia="Times New Roman"/>
        </w:rPr>
      </w:pPr>
      <w:r w:rsidRPr="14339BAC">
        <w:rPr>
          <w:rFonts w:eastAsia="Times New Roman"/>
          <w:b/>
          <w:bCs/>
        </w:rPr>
        <w:t>David M. Belczyk</w:t>
      </w:r>
      <w:r w:rsidRPr="14339BAC">
        <w:rPr>
          <w:rFonts w:eastAsia="Times New Roman"/>
        </w:rPr>
        <w:t xml:space="preserve"> is a mechanical engineer and former assistant district attorney who has successfully litigated complex matters before federal and state trial and appellate courts. He has tried numerous matters to jury verdict and has broad experience at all stages of litigation. He represents high-profile clients in matters of national and international scope.</w:t>
      </w:r>
    </w:p>
    <w:p w14:paraId="42C77EFB" w14:textId="685D0356" w:rsidR="000248FE" w:rsidRPr="000248FE" w:rsidRDefault="000248FE" w:rsidP="00B1078D">
      <w:pPr>
        <w:spacing w:before="100" w:beforeAutospacing="1" w:after="100" w:afterAutospacing="1" w:line="240" w:lineRule="auto"/>
        <w:outlineLvl w:val="2"/>
        <w:rPr>
          <w:rFonts w:eastAsia="Times New Roman"/>
        </w:rPr>
      </w:pPr>
      <w:r w:rsidRPr="14339BAC">
        <w:rPr>
          <w:rFonts w:eastAsia="Times New Roman"/>
        </w:rPr>
        <w:t xml:space="preserve">David’s practice has included litigation related </w:t>
      </w:r>
      <w:proofErr w:type="gramStart"/>
      <w:r w:rsidRPr="14339BAC">
        <w:rPr>
          <w:rFonts w:eastAsia="Times New Roman"/>
        </w:rPr>
        <w:t>to:</w:t>
      </w:r>
      <w:proofErr w:type="gramEnd"/>
      <w:r w:rsidRPr="14339BAC">
        <w:rPr>
          <w:rFonts w:eastAsia="Times New Roman"/>
        </w:rPr>
        <w:t xml:space="preserve"> allegations of design, manufacture and installation defects; performance specifications; construction; project management; delay and disruption claims; supply chain and logistics issues; and other engineering matters. David’s experience also extends to international arbitrations, class action defense, False Claims Act defense, government investigations, CERCLA, consumer litigation, and proactive counseling to reduce or avoid claims. David served as a clerk with the Seventh Circuit for two years.</w:t>
      </w:r>
    </w:p>
    <w:p w14:paraId="6C48F590" w14:textId="77777777" w:rsidR="000248FE" w:rsidRPr="000248FE" w:rsidRDefault="000248FE" w:rsidP="00B1078D">
      <w:pPr>
        <w:spacing w:before="100" w:beforeAutospacing="1" w:after="100" w:afterAutospacing="1" w:line="240" w:lineRule="auto"/>
        <w:outlineLvl w:val="2"/>
        <w:rPr>
          <w:rFonts w:eastAsia="Times New Roman"/>
        </w:rPr>
      </w:pPr>
      <w:r w:rsidRPr="14339BAC">
        <w:rPr>
          <w:rFonts w:eastAsia="Times New Roman"/>
        </w:rPr>
        <w:t xml:space="preserve">David has managed the development and presentation of crucial expert testimony related to structural, </w:t>
      </w:r>
      <w:proofErr w:type="gramStart"/>
      <w:r w:rsidRPr="14339BAC">
        <w:rPr>
          <w:rFonts w:eastAsia="Times New Roman"/>
        </w:rPr>
        <w:t>electrical</w:t>
      </w:r>
      <w:proofErr w:type="gramEnd"/>
      <w:r w:rsidRPr="14339BAC">
        <w:rPr>
          <w:rFonts w:eastAsia="Times New Roman"/>
        </w:rPr>
        <w:t xml:space="preserve"> and mechanical engineering, construction methods, metallurgy, chemistry, project management, damages and forensic accounting. He is a member of the Engineering Society of Western Pennsylvania. As an undergraduate researcher, he contributed new findings to the field of fluid mechanics.</w:t>
      </w:r>
    </w:p>
    <w:p w14:paraId="72700DA7" w14:textId="5355E9CF" w:rsidR="000248FE" w:rsidRPr="000248FE" w:rsidRDefault="000248FE" w:rsidP="00B1078D">
      <w:pPr>
        <w:spacing w:before="100" w:beforeAutospacing="1" w:after="100" w:afterAutospacing="1" w:line="240" w:lineRule="auto"/>
        <w:outlineLvl w:val="2"/>
        <w:rPr>
          <w:rFonts w:eastAsia="Times New Roman"/>
        </w:rPr>
      </w:pPr>
      <w:r w:rsidRPr="14339BAC">
        <w:rPr>
          <w:rFonts w:eastAsia="Times New Roman"/>
        </w:rPr>
        <w:t>David is the assistant secretary and outside general counsel for the humanitarian agency MI Americas, advising the organization on their emergency relief and long-term development programs throughout North, Central and South America and the Caribbean. He serves on the Board of Pittsburgh Opera and as an adjunct professor at Duquesne Law. In addition, he has helped to save an asylum claimant from deportation, successfully pursued civil rights claims, mediated prisoner disputes, supported veterans with diverse legal needs, observed demonstrations in defense of the First Amendment and helped with legal issues surrounding artistic exhibitions.</w:t>
      </w:r>
    </w:p>
    <w:p w14:paraId="7EB4A450" w14:textId="21F795CC" w:rsidR="000248FE" w:rsidRPr="000248FE" w:rsidRDefault="000248FE" w:rsidP="00B1078D">
      <w:pPr>
        <w:spacing w:before="100" w:beforeAutospacing="1" w:after="100" w:afterAutospacing="1" w:line="240" w:lineRule="auto"/>
        <w:outlineLvl w:val="2"/>
        <w:rPr>
          <w:rFonts w:eastAsia="Times New Roman"/>
        </w:rPr>
      </w:pPr>
      <w:r w:rsidRPr="1C978835">
        <w:rPr>
          <w:rFonts w:eastAsia="Times New Roman"/>
          <w:b/>
          <w:bCs/>
        </w:rPr>
        <w:t>Kristen M. Del Sole</w:t>
      </w:r>
      <w:r w:rsidRPr="1C978835">
        <w:rPr>
          <w:rFonts w:eastAsia="Times New Roman"/>
        </w:rPr>
        <w:t xml:space="preserve">, co-partner-in-charge of the firm’s Pittsburgh office, brings more than 20 years of experience in both federal and state courts focused on probate, </w:t>
      </w:r>
      <w:proofErr w:type="gramStart"/>
      <w:r w:rsidRPr="1C978835">
        <w:rPr>
          <w:rFonts w:eastAsia="Times New Roman"/>
        </w:rPr>
        <w:t>estate</w:t>
      </w:r>
      <w:proofErr w:type="gramEnd"/>
      <w:r w:rsidRPr="1C978835">
        <w:rPr>
          <w:rFonts w:eastAsia="Times New Roman"/>
        </w:rPr>
        <w:t xml:space="preserve"> and trust litigation. Additionally, </w:t>
      </w:r>
      <w:r w:rsidRPr="1C978835">
        <w:rPr>
          <w:rFonts w:eastAsia="Times New Roman"/>
        </w:rPr>
        <w:lastRenderedPageBreak/>
        <w:t xml:space="preserve">Kristen has extensive general litigation experience including both product liability and toxic tort. Kristen serves as counsel for nonprofits, corporate fiduciaries and individual trustees and executors. </w:t>
      </w:r>
    </w:p>
    <w:p w14:paraId="2C5D0CC9" w14:textId="77777777" w:rsidR="000248FE" w:rsidRPr="000248FE" w:rsidRDefault="000248FE" w:rsidP="00B1078D">
      <w:pPr>
        <w:spacing w:before="100" w:beforeAutospacing="1" w:after="100" w:afterAutospacing="1" w:line="240" w:lineRule="auto"/>
        <w:outlineLvl w:val="2"/>
        <w:rPr>
          <w:rFonts w:eastAsia="Times New Roman"/>
        </w:rPr>
      </w:pPr>
      <w:r w:rsidRPr="14339BAC">
        <w:rPr>
          <w:rFonts w:eastAsia="Times New Roman"/>
        </w:rPr>
        <w:t xml:space="preserve">She has extensive experience in will contests, estate settlement matters, estate litigation, </w:t>
      </w:r>
      <w:proofErr w:type="gramStart"/>
      <w:r w:rsidRPr="14339BAC">
        <w:rPr>
          <w:rFonts w:eastAsia="Times New Roman"/>
        </w:rPr>
        <w:t>accountings</w:t>
      </w:r>
      <w:proofErr w:type="gramEnd"/>
      <w:r w:rsidRPr="14339BAC">
        <w:rPr>
          <w:rFonts w:eastAsia="Times New Roman"/>
        </w:rPr>
        <w:t>, guardianship matters and representing corporate and private beneficiaries and fiduciaries in various matters. She has also worked with clients in estate planning to protect and preserve personal wealth.</w:t>
      </w:r>
    </w:p>
    <w:p w14:paraId="2A1E4D50" w14:textId="4E996C10" w:rsidR="14339BAC" w:rsidRDefault="14339BAC" w:rsidP="00B1078D">
      <w:pPr>
        <w:spacing w:beforeAutospacing="1" w:afterAutospacing="1" w:line="240" w:lineRule="auto"/>
        <w:outlineLvl w:val="2"/>
        <w:rPr>
          <w:rFonts w:eastAsia="Times New Roman"/>
        </w:rPr>
      </w:pPr>
    </w:p>
    <w:p w14:paraId="4633BF4F" w14:textId="37EB6FE0" w:rsidR="44112078" w:rsidRDefault="44112078" w:rsidP="00B1078D">
      <w:pPr>
        <w:rPr>
          <w:rFonts w:eastAsia="Times New Roman"/>
        </w:rPr>
      </w:pPr>
      <w:r w:rsidRPr="1C978835">
        <w:rPr>
          <w:rFonts w:ascii="Calibri" w:eastAsia="Calibri" w:hAnsi="Calibri" w:cs="Calibri"/>
          <w:b/>
          <w:bCs/>
          <w:sz w:val="27"/>
          <w:szCs w:val="27"/>
        </w:rPr>
        <w:t xml:space="preserve">Lunch Presentation (No CLE): </w:t>
      </w:r>
      <w:r w:rsidR="4CE19FCB" w:rsidRPr="1C978835">
        <w:rPr>
          <w:rFonts w:ascii="Calibri" w:eastAsia="Calibri" w:hAnsi="Calibri" w:cs="Calibri"/>
          <w:b/>
          <w:bCs/>
          <w:sz w:val="27"/>
          <w:szCs w:val="27"/>
        </w:rPr>
        <w:t xml:space="preserve">The General Counsel Imperative – How do you turn barriers into building blocks? - Nicholas Bruch and Kristi </w:t>
      </w:r>
      <w:proofErr w:type="spellStart"/>
      <w:r w:rsidR="4CE19FCB" w:rsidRPr="1C978835">
        <w:rPr>
          <w:rFonts w:ascii="Calibri" w:eastAsia="Calibri" w:hAnsi="Calibri" w:cs="Calibri"/>
          <w:b/>
          <w:bCs/>
          <w:sz w:val="27"/>
          <w:szCs w:val="27"/>
        </w:rPr>
        <w:t>Gedid</w:t>
      </w:r>
      <w:proofErr w:type="spellEnd"/>
      <w:r w:rsidR="4CE19FCB" w:rsidRPr="1C978835">
        <w:rPr>
          <w:rFonts w:ascii="Calibri" w:eastAsia="Calibri" w:hAnsi="Calibri" w:cs="Calibri"/>
          <w:b/>
          <w:bCs/>
          <w:sz w:val="27"/>
          <w:szCs w:val="27"/>
        </w:rPr>
        <w:t xml:space="preserve"> - EY Law</w:t>
      </w:r>
    </w:p>
    <w:p w14:paraId="63F07B16" w14:textId="77777777" w:rsidR="00B1078D" w:rsidRDefault="44112078" w:rsidP="00B1078D">
      <w:pPr>
        <w:rPr>
          <w:rFonts w:ascii="Calibri" w:eastAsia="Calibri" w:hAnsi="Calibri" w:cs="Calibri"/>
          <w:b/>
          <w:bCs/>
        </w:rPr>
      </w:pPr>
      <w:r w:rsidRPr="1C978835">
        <w:rPr>
          <w:rFonts w:ascii="Calibri" w:eastAsia="Calibri" w:hAnsi="Calibri" w:cs="Calibri"/>
        </w:rPr>
        <w:t>Does your legal department have a document management system that you never actually use? Have you deployed an incredible new tool to simplify contract drafting but in practice it just doesn’t deliver? The successful launch of legal technology is much harder than it seems, from selection, to securing budget, to system design, implementation, and user adoption. During this lunch-and-learn session, EY Law will present insights from experience with clients and research findings developed in partnership with Harvard Law on the strategic challenges faced by the legal profession and the priorities your team should consider when developing a legal tech stack.</w:t>
      </w:r>
    </w:p>
    <w:p w14:paraId="6007D347" w14:textId="1BAEF1D5" w:rsidR="44112078" w:rsidRDefault="4203948B" w:rsidP="00B1078D">
      <w:pPr>
        <w:rPr>
          <w:rFonts w:eastAsia="Times New Roman"/>
        </w:rPr>
      </w:pPr>
      <w:r w:rsidRPr="1C978835">
        <w:rPr>
          <w:rFonts w:eastAsia="Times New Roman"/>
          <w:b/>
          <w:bCs/>
        </w:rPr>
        <w:t>N</w:t>
      </w:r>
      <w:r w:rsidR="02B605AA" w:rsidRPr="1C978835">
        <w:rPr>
          <w:rFonts w:eastAsia="Times New Roman"/>
          <w:b/>
          <w:bCs/>
        </w:rPr>
        <w:t xml:space="preserve">icholas Bruch, Assistant </w:t>
      </w:r>
      <w:r w:rsidR="74697950" w:rsidRPr="1C978835">
        <w:rPr>
          <w:rFonts w:eastAsia="Times New Roman"/>
          <w:b/>
          <w:bCs/>
        </w:rPr>
        <w:t>Director, EY Global Legal Analyst Team Leader</w:t>
      </w:r>
      <w:r w:rsidR="44112078">
        <w:br/>
      </w:r>
      <w:r w:rsidR="4ED255F7" w:rsidRPr="1C978835">
        <w:rPr>
          <w:rFonts w:eastAsia="Times New Roman"/>
        </w:rPr>
        <w:t>N</w:t>
      </w:r>
      <w:r w:rsidRPr="1C978835">
        <w:rPr>
          <w:rFonts w:eastAsia="Times New Roman"/>
        </w:rPr>
        <w:t xml:space="preserve">icholas’ work on the evolution of legal service delivery models is underpinned by extensive research and over 15 years of experience as an advisor and data scientist, including projects for the leadership teams of over half of the 50 largest law firms across the world on issues related to long-term strategy development, competitive intelligence, and operational improvement programs. </w:t>
      </w:r>
    </w:p>
    <w:p w14:paraId="2438CBBE" w14:textId="21802F01" w:rsidR="4203948B" w:rsidRDefault="4203948B" w:rsidP="00B1078D">
      <w:pPr>
        <w:spacing w:beforeAutospacing="1" w:afterAutospacing="1" w:line="240" w:lineRule="auto"/>
        <w:rPr>
          <w:rFonts w:eastAsia="Times New Roman"/>
        </w:rPr>
      </w:pPr>
      <w:r w:rsidRPr="677DF887">
        <w:rPr>
          <w:rFonts w:eastAsia="Times New Roman"/>
        </w:rPr>
        <w:t xml:space="preserve">At EY, Nicholas led the development and execution of one of the largest research projects ever undertaken on the legal market in partnership with the Harvard Center on the Legal Profession, gathering data from over 2,000 companies across the world related to the strategy and operations of their law departments and contracting teams.  </w:t>
      </w:r>
    </w:p>
    <w:p w14:paraId="46EC98AF" w14:textId="4D97FCCC" w:rsidR="4203948B" w:rsidRDefault="4203948B" w:rsidP="00B1078D">
      <w:pPr>
        <w:spacing w:beforeAutospacing="1" w:afterAutospacing="1" w:line="240" w:lineRule="auto"/>
        <w:rPr>
          <w:rFonts w:eastAsia="Times New Roman"/>
        </w:rPr>
      </w:pPr>
      <w:r w:rsidRPr="677DF887">
        <w:rPr>
          <w:rFonts w:eastAsia="Times New Roman"/>
        </w:rPr>
        <w:t xml:space="preserve">Nicholas has written extensively on the legal market and has been featured in leading industry news including The Wall Street Journal, The Economist, Bloomberg, The American Lawyer, Law.com and others. Nicholas is also a regular speaker at major industry events. He holds a Master of International Business from Tufts University. </w:t>
      </w:r>
    </w:p>
    <w:p w14:paraId="0CD93C8D" w14:textId="1B000F2C" w:rsidR="53BBEBE9" w:rsidRDefault="53BBEBE9" w:rsidP="00B1078D">
      <w:pPr>
        <w:spacing w:beforeAutospacing="1" w:afterAutospacing="1" w:line="240" w:lineRule="auto"/>
        <w:rPr>
          <w:rFonts w:eastAsia="Times New Roman"/>
        </w:rPr>
      </w:pPr>
      <w:r w:rsidRPr="677DF887">
        <w:rPr>
          <w:rFonts w:eastAsia="Times New Roman"/>
          <w:b/>
          <w:bCs/>
        </w:rPr>
        <w:t xml:space="preserve">Kristi </w:t>
      </w:r>
      <w:proofErr w:type="spellStart"/>
      <w:r w:rsidRPr="677DF887">
        <w:rPr>
          <w:rFonts w:eastAsia="Times New Roman"/>
          <w:b/>
          <w:bCs/>
        </w:rPr>
        <w:t>Gedid</w:t>
      </w:r>
      <w:proofErr w:type="spellEnd"/>
      <w:r w:rsidRPr="677DF887">
        <w:rPr>
          <w:rFonts w:eastAsia="Times New Roman"/>
          <w:b/>
          <w:bCs/>
        </w:rPr>
        <w:t>, Executive Director, Ameri</w:t>
      </w:r>
      <w:r w:rsidR="03DEA29C" w:rsidRPr="677DF887">
        <w:rPr>
          <w:rFonts w:eastAsia="Times New Roman"/>
          <w:b/>
          <w:bCs/>
        </w:rPr>
        <w:t>cas Life Sciences and Central Region Law Leader</w:t>
      </w:r>
      <w:r>
        <w:br/>
      </w:r>
      <w:r w:rsidR="1051CD00" w:rsidRPr="677DF887">
        <w:rPr>
          <w:rFonts w:eastAsia="Times New Roman"/>
        </w:rPr>
        <w:t xml:space="preserve">Kristi leads EY’s Americas Life Sciences and Legal Function Consulting practice in the US central region and has nearly 20 years of experience in legal, finance and business operations roles on a global scale. She is active in speaking at legal operations events, was a founder of the Pittsburgh chapter of the Corporate Legal Operations Consortium (CLOC) group and is active in women’s organizations such as Edge Women’s Leadership and Women for Economic and Leadership Development.  </w:t>
      </w:r>
    </w:p>
    <w:p w14:paraId="6B899AFB" w14:textId="13F75766" w:rsidR="1051CD00" w:rsidRDefault="1051CD00" w:rsidP="00B1078D">
      <w:pPr>
        <w:spacing w:beforeAutospacing="1" w:afterAutospacing="1" w:line="240" w:lineRule="auto"/>
        <w:rPr>
          <w:rFonts w:eastAsia="Times New Roman"/>
        </w:rPr>
      </w:pPr>
      <w:r w:rsidRPr="677DF887">
        <w:rPr>
          <w:rFonts w:eastAsia="Times New Roman"/>
        </w:rPr>
        <w:t xml:space="preserve">Kristi is highly experienced, and proven effective in the leadership of business, finance, and legal operations across expansive global footprints spanning the U.S., Canada, Europe, Asia-Pacific, Middle East, and India. She has built scalable legal operations practices, policies, and processes vital to supporting organizations through rapid growth and constant mergers and acquisitions. </w:t>
      </w:r>
    </w:p>
    <w:p w14:paraId="2C24BBCC" w14:textId="4BDA5CD2" w:rsidR="1051CD00" w:rsidRDefault="1051CD00" w:rsidP="00B1078D">
      <w:pPr>
        <w:spacing w:beforeAutospacing="1" w:afterAutospacing="1" w:line="240" w:lineRule="auto"/>
        <w:rPr>
          <w:rFonts w:eastAsia="Times New Roman"/>
        </w:rPr>
      </w:pPr>
      <w:r w:rsidRPr="1C978835">
        <w:rPr>
          <w:rFonts w:eastAsia="Times New Roman"/>
        </w:rPr>
        <w:lastRenderedPageBreak/>
        <w:t>Kristi applies big-picture strategy with hands-on tactical execution to deliver value, establish trust with cross-functional stakeholders, and provide business-friendly and customer-driven solutions. Kristi leverages her unique depth and breadth of background to assist legal departments through the complexities of legal and business operations.</w:t>
      </w:r>
    </w:p>
    <w:p w14:paraId="14FEB81A" w14:textId="0C67DCD7" w:rsidR="677DF887" w:rsidRDefault="3D4D31F3" w:rsidP="00B1078D">
      <w:pPr>
        <w:spacing w:beforeAutospacing="1" w:afterAutospacing="1" w:line="240" w:lineRule="auto"/>
        <w:outlineLvl w:val="2"/>
        <w:rPr>
          <w:rFonts w:eastAsia="Times New Roman"/>
          <w:b/>
          <w:bCs/>
          <w:sz w:val="27"/>
          <w:szCs w:val="27"/>
        </w:rPr>
      </w:pPr>
      <w:r w:rsidRPr="1C978835">
        <w:rPr>
          <w:rFonts w:eastAsia="Times New Roman"/>
          <w:b/>
          <w:bCs/>
          <w:sz w:val="27"/>
          <w:szCs w:val="27"/>
        </w:rPr>
        <w:t>Session Four:  1:00 p.m. - 2:00 p.m.</w:t>
      </w:r>
    </w:p>
    <w:p w14:paraId="4BC6CAE0" w14:textId="2D66EF61" w:rsidR="007A63E4" w:rsidRPr="007A63E4" w:rsidRDefault="007A63E4" w:rsidP="00B1078D">
      <w:pPr>
        <w:spacing w:before="100" w:beforeAutospacing="1" w:after="100" w:afterAutospacing="1" w:line="240" w:lineRule="auto"/>
        <w:outlineLvl w:val="2"/>
        <w:rPr>
          <w:rFonts w:eastAsia="Times New Roman"/>
          <w:b/>
          <w:bCs/>
          <w:sz w:val="27"/>
          <w:szCs w:val="27"/>
        </w:rPr>
      </w:pPr>
      <w:r w:rsidRPr="14339BAC">
        <w:rPr>
          <w:rFonts w:eastAsia="Times New Roman"/>
          <w:b/>
          <w:bCs/>
          <w:sz w:val="27"/>
          <w:szCs w:val="27"/>
        </w:rPr>
        <w:t>FMLA and ADA Compliance Deep Dive - Mariah Passarelli - Cozen O'Connor</w:t>
      </w:r>
    </w:p>
    <w:p w14:paraId="109D039B" w14:textId="1F293616" w:rsidR="176FC03F" w:rsidRDefault="176FC03F" w:rsidP="00B1078D">
      <w:pPr>
        <w:spacing w:beforeAutospacing="1" w:afterAutospacing="1" w:line="240" w:lineRule="auto"/>
        <w:outlineLvl w:val="2"/>
        <w:rPr>
          <w:rFonts w:eastAsia="Times New Roman"/>
        </w:rPr>
      </w:pPr>
      <w:r w:rsidRPr="14339BAC">
        <w:rPr>
          <w:rFonts w:eastAsia="Times New Roman"/>
        </w:rPr>
        <w:t>The Family Medical Leave Act and Americans with Disabilities Act have long been a challenge for employers.  In this presentation, we will take a deeper look at FMLA and ADA compliance, including best practices for administering job transfer and time off as reasonable accommodations, work-from-home accommodations, and tips for mitigating the risk of employer liability.</w:t>
      </w:r>
    </w:p>
    <w:p w14:paraId="60B24383" w14:textId="1327C71F" w:rsidR="007A63E4" w:rsidRPr="007A63E4" w:rsidRDefault="007A63E4" w:rsidP="00B1078D">
      <w:pPr>
        <w:spacing w:before="100" w:beforeAutospacing="1" w:after="100" w:afterAutospacing="1" w:line="240" w:lineRule="auto"/>
        <w:outlineLvl w:val="2"/>
        <w:rPr>
          <w:rFonts w:eastAsia="Times New Roman"/>
        </w:rPr>
      </w:pPr>
      <w:r w:rsidRPr="14339BAC">
        <w:rPr>
          <w:rFonts w:eastAsia="Times New Roman"/>
          <w:b/>
          <w:bCs/>
        </w:rPr>
        <w:t>Mariah L. Passarelli</w:t>
      </w:r>
      <w:r w:rsidRPr="14339BAC">
        <w:rPr>
          <w:rFonts w:eastAsia="Times New Roman"/>
          <w:b/>
          <w:bCs/>
          <w:sz w:val="27"/>
          <w:szCs w:val="27"/>
        </w:rPr>
        <w:t xml:space="preserve"> </w:t>
      </w:r>
      <w:r w:rsidRPr="14339BAC">
        <w:rPr>
          <w:rFonts w:eastAsia="Times New Roman"/>
        </w:rPr>
        <w:t xml:space="preserve">focuses her practice on a variety of labor and employment and higher education law matters, from employment contracts to complex litigation. Mariah handles matters in administrative proceedings, state, and federal courts. She has represented employers in claims under Title IX, Title VII, 42 U.S.C. § 1981, PHRA, ADA, ADEA, FMLA, FLSA, NLRA, FCRA, and OSHA, and she has defended universities, hospitals, and oil and gas companies in state-wide class and collective actions. Mariah also </w:t>
      </w:r>
      <w:proofErr w:type="gramStart"/>
      <w:r w:rsidRPr="14339BAC">
        <w:rPr>
          <w:rFonts w:eastAsia="Times New Roman"/>
        </w:rPr>
        <w:t>counsels</w:t>
      </w:r>
      <w:proofErr w:type="gramEnd"/>
      <w:r w:rsidRPr="14339BAC">
        <w:rPr>
          <w:rFonts w:eastAsia="Times New Roman"/>
        </w:rPr>
        <w:t xml:space="preserve"> companies and education institutions on litigation avoidance, anti-discrimination, and anti-bullying and she reviews and drafts employee handbooks, student handbooks, and personnel policies.</w:t>
      </w:r>
    </w:p>
    <w:p w14:paraId="4263D954" w14:textId="6807D4A9" w:rsidR="007A63E4" w:rsidRPr="007A63E4" w:rsidRDefault="007A63E4" w:rsidP="00B1078D">
      <w:pPr>
        <w:spacing w:before="100" w:beforeAutospacing="1" w:after="100" w:afterAutospacing="1" w:line="240" w:lineRule="auto"/>
        <w:outlineLvl w:val="2"/>
        <w:rPr>
          <w:rFonts w:eastAsia="Times New Roman"/>
        </w:rPr>
      </w:pPr>
      <w:r w:rsidRPr="14339BAC">
        <w:rPr>
          <w:rFonts w:eastAsia="Times New Roman"/>
        </w:rPr>
        <w:t xml:space="preserve">Her experience related to higher education extends to both public and private colleges and universities. </w:t>
      </w:r>
      <w:proofErr w:type="gramStart"/>
      <w:r w:rsidRPr="14339BAC">
        <w:rPr>
          <w:rFonts w:eastAsia="Times New Roman"/>
        </w:rPr>
        <w:t>During the course of</w:t>
      </w:r>
      <w:proofErr w:type="gramEnd"/>
      <w:r w:rsidRPr="14339BAC">
        <w:rPr>
          <w:rFonts w:eastAsia="Times New Roman"/>
        </w:rPr>
        <w:t xml:space="preserve"> her practice, Mariah has defended a state university in a large and complex class-action Title IX sports equity lawsuit and provided extensive training on sports equity compliance to a number of universities. She has represented universities in employment litigation where claimants raised claims of employment discrimination/harassment under both Title IX and Title VII. Her case work also includes representation of a university in federal litigation involving claims of sexual abuse brought by a student related to conduct by a professor.</w:t>
      </w:r>
    </w:p>
    <w:p w14:paraId="30167FFB" w14:textId="77777777" w:rsidR="007A63E4" w:rsidRPr="007A63E4" w:rsidRDefault="007A63E4" w:rsidP="00B1078D">
      <w:pPr>
        <w:spacing w:before="100" w:beforeAutospacing="1" w:after="100" w:afterAutospacing="1" w:line="240" w:lineRule="auto"/>
        <w:outlineLvl w:val="2"/>
        <w:rPr>
          <w:rFonts w:eastAsia="Times New Roman"/>
        </w:rPr>
      </w:pPr>
      <w:r w:rsidRPr="14339BAC">
        <w:rPr>
          <w:rFonts w:eastAsia="Times New Roman"/>
        </w:rPr>
        <w:t>In the area of Title IX and sexual violence complaints, Mariah has conducted third-party investigations from inception to hearing. She has represented a university in responding to multiple complaints filed with the Department of Education Office of Civil Rights, has advised universities on Title IX compliance in anticipation of federal court litigation, has developed university Title IX/Sexual Violence policies and standard operating procedures, has provided extensive Title IX/Sexual Violence employee training to Responsible Persons, Investigators and Hearing Panelists, and has presented at conferences on the subject of Title IX/Sexual Violence compliance, training and investigation topics. Her work in this regard has included both large and small institutions in Pennsylvania and Florida.</w:t>
      </w:r>
    </w:p>
    <w:p w14:paraId="2053374E" w14:textId="0F7652A8" w:rsidR="007A63E4" w:rsidRPr="007A63E4" w:rsidRDefault="007A63E4" w:rsidP="00B1078D">
      <w:pPr>
        <w:spacing w:before="100" w:beforeAutospacing="1" w:after="100" w:afterAutospacing="1" w:line="240" w:lineRule="auto"/>
        <w:outlineLvl w:val="2"/>
        <w:rPr>
          <w:rFonts w:eastAsia="Times New Roman"/>
        </w:rPr>
      </w:pPr>
      <w:r w:rsidRPr="14339BAC">
        <w:rPr>
          <w:rFonts w:eastAsia="Times New Roman"/>
        </w:rPr>
        <w:t xml:space="preserve">Prior to joining the firm, Mariah was </w:t>
      </w:r>
      <w:proofErr w:type="gramStart"/>
      <w:r w:rsidRPr="14339BAC">
        <w:rPr>
          <w:rFonts w:eastAsia="Times New Roman"/>
        </w:rPr>
        <w:t>member</w:t>
      </w:r>
      <w:proofErr w:type="gramEnd"/>
      <w:r w:rsidRPr="14339BAC">
        <w:rPr>
          <w:rFonts w:eastAsia="Times New Roman"/>
        </w:rPr>
        <w:t xml:space="preserve"> and co-chair of the Higher Education Industry team at a national law firm. Before that, she served as deputy attorney general in the Civil Litigation Section of the Pennsylvania Attorney General’s Office. During that </w:t>
      </w:r>
      <w:proofErr w:type="gramStart"/>
      <w:r w:rsidRPr="14339BAC">
        <w:rPr>
          <w:rFonts w:eastAsia="Times New Roman"/>
        </w:rPr>
        <w:t>time</w:t>
      </w:r>
      <w:proofErr w:type="gramEnd"/>
      <w:r w:rsidRPr="14339BAC">
        <w:rPr>
          <w:rFonts w:eastAsia="Times New Roman"/>
        </w:rPr>
        <w:t xml:space="preserve"> she represented the members of the State System of Higher Education located in the Western District of Pennsylvania in all aspects of employment law defense for more than four years. This work involved the full panoply of employment law claims – age discrimination, race discrimination, disability discrimination, sexual harassment, etc. – including obtaining a successful defense verdict, as solo counsel, in a trial defending a university in an age and </w:t>
      </w:r>
      <w:r w:rsidRPr="14339BAC">
        <w:rPr>
          <w:rFonts w:eastAsia="Times New Roman"/>
        </w:rPr>
        <w:lastRenderedPageBreak/>
        <w:t>disability discrimination case. During her tenure in the Attorney General’s Office, Mariah also handled more than 175 federal and state court cases on behalf of commonwealth agencies in employment law and constitutional civil rights matters involving Title VII, Title IX, ADA, Rehab Act, ADEA, PHRA, federal and state Whistle Blower acts and § 1983. She obtained defense verdicts as single-chair trial counsel in multiple federal and state jury and bench trials and acted as co-counsel in complex Title IX litigation.</w:t>
      </w:r>
    </w:p>
    <w:p w14:paraId="7DE0AF38" w14:textId="77777777" w:rsidR="007A63E4" w:rsidRPr="007A63E4" w:rsidRDefault="007A63E4" w:rsidP="00B1078D">
      <w:pPr>
        <w:spacing w:before="100" w:beforeAutospacing="1" w:after="100" w:afterAutospacing="1" w:line="240" w:lineRule="auto"/>
        <w:outlineLvl w:val="2"/>
        <w:rPr>
          <w:rFonts w:eastAsia="Times New Roman"/>
        </w:rPr>
      </w:pPr>
      <w:r w:rsidRPr="14339BAC">
        <w:rPr>
          <w:rFonts w:eastAsia="Times New Roman"/>
        </w:rPr>
        <w:t>Mariah has achieved an AV Preeminent distinction from Martindale-Hubble’s Peer Review Ratings and was honored by her peers and selected to be on the 2013-2018 Pennsylvania Super Lawyers Rising Stars list. Since 2018, she has been selected for inclusion in The Best Lawyers in America for Labor and Employment. In 2014, Mariah became the youngest attorney ever selected for admission into the Academy of Trial Lawyers of Allegheny County.</w:t>
      </w:r>
    </w:p>
    <w:p w14:paraId="2EAD4375" w14:textId="3F58DB41" w:rsidR="14339BAC" w:rsidRDefault="76C232D7" w:rsidP="00B1078D">
      <w:pPr>
        <w:spacing w:beforeAutospacing="1" w:afterAutospacing="1" w:line="240" w:lineRule="auto"/>
        <w:outlineLvl w:val="2"/>
        <w:rPr>
          <w:rFonts w:eastAsia="Times New Roman"/>
        </w:rPr>
      </w:pPr>
      <w:r w:rsidRPr="14339BAC">
        <w:rPr>
          <w:rFonts w:eastAsia="Times New Roman"/>
        </w:rPr>
        <w:t xml:space="preserve">Mariah earned her undergraduate degree from Duquesne University and her law degree from Duquesne University School of Law. While in law school, Mariah was a contributor to the Duquesne Law Criminal Procedure Journal, research assistant to </w:t>
      </w:r>
      <w:proofErr w:type="gramStart"/>
      <w:r w:rsidRPr="14339BAC">
        <w:rPr>
          <w:rFonts w:eastAsia="Times New Roman"/>
        </w:rPr>
        <w:t>professor</w:t>
      </w:r>
      <w:proofErr w:type="gramEnd"/>
      <w:r w:rsidRPr="14339BAC">
        <w:rPr>
          <w:rFonts w:eastAsia="Times New Roman"/>
        </w:rPr>
        <w:t xml:space="preserve"> Bruce A. Antkowiak, a participant in Trial Advocacy Competitions and student manager of the Criminal Law Clinic. She went on to earn her </w:t>
      </w:r>
      <w:proofErr w:type="gramStart"/>
      <w:r w:rsidRPr="14339BAC">
        <w:rPr>
          <w:rFonts w:eastAsia="Times New Roman"/>
        </w:rPr>
        <w:t>Masters in Criminology</w:t>
      </w:r>
      <w:proofErr w:type="gramEnd"/>
      <w:r w:rsidRPr="14339BAC">
        <w:rPr>
          <w:rFonts w:eastAsia="Times New Roman"/>
        </w:rPr>
        <w:t xml:space="preserve"> from Indiana University of Pennsylvania</w:t>
      </w:r>
      <w:r w:rsidR="00B1078D">
        <w:rPr>
          <w:rFonts w:eastAsia="Times New Roman"/>
        </w:rPr>
        <w:t>.</w:t>
      </w:r>
    </w:p>
    <w:p w14:paraId="08B15BFF" w14:textId="77777777" w:rsidR="00B1078D" w:rsidRDefault="00B1078D" w:rsidP="00B1078D">
      <w:pPr>
        <w:spacing w:beforeAutospacing="1" w:afterAutospacing="1" w:line="240" w:lineRule="auto"/>
        <w:outlineLvl w:val="2"/>
        <w:rPr>
          <w:rFonts w:eastAsia="Times New Roman"/>
          <w:b/>
          <w:bCs/>
          <w:sz w:val="27"/>
          <w:szCs w:val="27"/>
        </w:rPr>
      </w:pPr>
    </w:p>
    <w:p w14:paraId="67CE7FCC" w14:textId="65BCB0AA" w:rsidR="00926736" w:rsidRDefault="73A5F0F4" w:rsidP="00B1078D">
      <w:pPr>
        <w:spacing w:before="100" w:beforeAutospacing="1" w:after="100" w:afterAutospacing="1" w:line="240" w:lineRule="auto"/>
        <w:outlineLvl w:val="2"/>
        <w:rPr>
          <w:rFonts w:eastAsia="Times New Roman"/>
          <w:b/>
          <w:bCs/>
          <w:sz w:val="27"/>
          <w:szCs w:val="27"/>
        </w:rPr>
      </w:pPr>
      <w:r w:rsidRPr="1C978835">
        <w:rPr>
          <w:rFonts w:eastAsia="Times New Roman"/>
          <w:b/>
          <w:bCs/>
          <w:sz w:val="27"/>
          <w:szCs w:val="27"/>
        </w:rPr>
        <w:t xml:space="preserve">Session Five:  2:10 p.m. - 3:10 p.m. </w:t>
      </w:r>
    </w:p>
    <w:p w14:paraId="666AEF2F" w14:textId="1722FF09" w:rsidR="00926736" w:rsidRDefault="00175D3A" w:rsidP="00B1078D">
      <w:pPr>
        <w:spacing w:before="100" w:beforeAutospacing="1" w:after="100" w:afterAutospacing="1" w:line="240" w:lineRule="auto"/>
        <w:outlineLvl w:val="2"/>
        <w:rPr>
          <w:rFonts w:eastAsia="Times New Roman"/>
          <w:b/>
          <w:bCs/>
          <w:sz w:val="27"/>
          <w:szCs w:val="27"/>
        </w:rPr>
      </w:pPr>
      <w:r w:rsidRPr="1C978835">
        <w:rPr>
          <w:rFonts w:eastAsia="Times New Roman"/>
          <w:b/>
          <w:bCs/>
          <w:sz w:val="27"/>
          <w:szCs w:val="27"/>
        </w:rPr>
        <w:t xml:space="preserve">How Buyers Can Avoid Common Zoning and Land Use Pitfalls in Real Estate Transactions </w:t>
      </w:r>
      <w:r w:rsidR="00926736" w:rsidRPr="1C978835">
        <w:rPr>
          <w:rFonts w:eastAsia="Times New Roman"/>
          <w:b/>
          <w:bCs/>
          <w:sz w:val="27"/>
          <w:szCs w:val="27"/>
        </w:rPr>
        <w:t xml:space="preserve">- Alyssa </w:t>
      </w:r>
      <w:proofErr w:type="spellStart"/>
      <w:r w:rsidR="00926736" w:rsidRPr="1C978835">
        <w:rPr>
          <w:rFonts w:eastAsia="Times New Roman"/>
          <w:b/>
          <w:bCs/>
          <w:sz w:val="27"/>
          <w:szCs w:val="27"/>
        </w:rPr>
        <w:t>Golfieri</w:t>
      </w:r>
      <w:proofErr w:type="spellEnd"/>
      <w:r w:rsidR="00926736" w:rsidRPr="1C978835">
        <w:rPr>
          <w:rFonts w:eastAsia="Times New Roman"/>
          <w:b/>
          <w:bCs/>
          <w:sz w:val="27"/>
          <w:szCs w:val="27"/>
        </w:rPr>
        <w:t xml:space="preserve"> and Kevin Wills - Babst Calland</w:t>
      </w:r>
    </w:p>
    <w:p w14:paraId="6DECB4E2" w14:textId="4FEE812F" w:rsidR="2A8E19F3" w:rsidRDefault="2A8E19F3" w:rsidP="00B1078D">
      <w:pPr>
        <w:rPr>
          <w:rFonts w:ascii="Calibri" w:eastAsia="Calibri" w:hAnsi="Calibri" w:cs="Calibri"/>
          <w:color w:val="242424"/>
        </w:rPr>
      </w:pPr>
      <w:r w:rsidRPr="14339BAC">
        <w:rPr>
          <w:rFonts w:ascii="Calibri" w:eastAsia="Calibri" w:hAnsi="Calibri" w:cs="Calibri"/>
          <w:color w:val="242424"/>
        </w:rPr>
        <w:t xml:space="preserve">Zoning and land use considerations have a significant impact on all facets of the acquisition, reuse, and/or development of property, but are often overlooked by property owners and developers.  From initial due diligence, to use and bulk and area compliance, to resolving or abating red flags during pre-closing, zoning and land use issues can be identified, addressed, and even resolved quickly and efficiently with the right approach and safeguards in place.  Babst Calland attorneys Kevin Wills and Alyssa </w:t>
      </w:r>
      <w:proofErr w:type="spellStart"/>
      <w:r w:rsidRPr="14339BAC">
        <w:rPr>
          <w:rFonts w:ascii="Calibri" w:eastAsia="Calibri" w:hAnsi="Calibri" w:cs="Calibri"/>
          <w:color w:val="242424"/>
        </w:rPr>
        <w:t>Golfieri</w:t>
      </w:r>
      <w:proofErr w:type="spellEnd"/>
      <w:r w:rsidRPr="14339BAC">
        <w:rPr>
          <w:rFonts w:ascii="Calibri" w:eastAsia="Calibri" w:hAnsi="Calibri" w:cs="Calibri"/>
          <w:color w:val="242424"/>
        </w:rPr>
        <w:t xml:space="preserve"> will discuss the most prevalent zoning and land use pitfalls in real estate transactions and provide recommendations, suggestions, and solutions for getting in front of and resolving the same.</w:t>
      </w:r>
    </w:p>
    <w:p w14:paraId="5E070FA5" w14:textId="0BDED087" w:rsidR="00175D3A" w:rsidRPr="00175D3A" w:rsidRDefault="00175D3A" w:rsidP="00B1078D">
      <w:pPr>
        <w:spacing w:before="100" w:beforeAutospacing="1" w:after="100" w:afterAutospacing="1" w:line="240" w:lineRule="auto"/>
        <w:outlineLvl w:val="2"/>
        <w:rPr>
          <w:rFonts w:eastAsia="Times New Roman"/>
        </w:rPr>
      </w:pPr>
      <w:r w:rsidRPr="14339BAC">
        <w:rPr>
          <w:rFonts w:eastAsia="Times New Roman"/>
          <w:b/>
          <w:bCs/>
        </w:rPr>
        <w:t xml:space="preserve">Alyssa E. </w:t>
      </w:r>
      <w:proofErr w:type="spellStart"/>
      <w:r w:rsidRPr="14339BAC">
        <w:rPr>
          <w:rFonts w:eastAsia="Times New Roman"/>
          <w:b/>
          <w:bCs/>
        </w:rPr>
        <w:t>Golfieri</w:t>
      </w:r>
      <w:proofErr w:type="spellEnd"/>
      <w:r w:rsidRPr="14339BAC">
        <w:rPr>
          <w:rFonts w:eastAsia="Times New Roman"/>
          <w:b/>
          <w:bCs/>
        </w:rPr>
        <w:t xml:space="preserve"> </w:t>
      </w:r>
      <w:r w:rsidRPr="14339BAC">
        <w:rPr>
          <w:rFonts w:eastAsia="Times New Roman"/>
        </w:rPr>
        <w:t xml:space="preserve">is a shareholder in the Corporate and Commercial, Real Estate, Land Use and Zoning, and Public Sector groups of Babst Calland. Ms. </w:t>
      </w:r>
      <w:proofErr w:type="spellStart"/>
      <w:r w:rsidRPr="14339BAC">
        <w:rPr>
          <w:rFonts w:eastAsia="Times New Roman"/>
        </w:rPr>
        <w:t>Golfieri’s</w:t>
      </w:r>
      <w:proofErr w:type="spellEnd"/>
      <w:r w:rsidRPr="14339BAC">
        <w:rPr>
          <w:rFonts w:eastAsia="Times New Roman"/>
        </w:rPr>
        <w:t xml:space="preserve"> practice focuses primarily on corporate and real estate transactions, land use, and municipal law, with a strong emphasis on zoning, subdivision, and land development for both private and public sector clients.</w:t>
      </w:r>
    </w:p>
    <w:p w14:paraId="66638E91" w14:textId="7DF28675" w:rsidR="00175D3A" w:rsidRPr="00175D3A" w:rsidRDefault="00175D3A" w:rsidP="00B1078D">
      <w:pPr>
        <w:spacing w:before="100" w:beforeAutospacing="1" w:after="100" w:afterAutospacing="1" w:line="240" w:lineRule="auto"/>
        <w:outlineLvl w:val="2"/>
        <w:rPr>
          <w:rFonts w:eastAsia="Times New Roman"/>
        </w:rPr>
      </w:pPr>
      <w:r w:rsidRPr="14339BAC">
        <w:rPr>
          <w:rFonts w:eastAsia="Times New Roman"/>
        </w:rPr>
        <w:t xml:space="preserve">Ms. </w:t>
      </w:r>
      <w:proofErr w:type="spellStart"/>
      <w:r w:rsidRPr="14339BAC">
        <w:rPr>
          <w:rFonts w:eastAsia="Times New Roman"/>
        </w:rPr>
        <w:t>Golfieri</w:t>
      </w:r>
      <w:proofErr w:type="spellEnd"/>
      <w:r w:rsidRPr="14339BAC">
        <w:rPr>
          <w:rFonts w:eastAsia="Times New Roman"/>
        </w:rPr>
        <w:t xml:space="preserve"> advises and represents private sector clients on a wide array of real estate and land use related matters, including acquisitions, leases, easements, options, </w:t>
      </w:r>
      <w:proofErr w:type="gramStart"/>
      <w:r w:rsidRPr="14339BAC">
        <w:rPr>
          <w:rFonts w:eastAsia="Times New Roman"/>
        </w:rPr>
        <w:t>subdivisions</w:t>
      </w:r>
      <w:proofErr w:type="gramEnd"/>
      <w:r w:rsidRPr="14339BAC">
        <w:rPr>
          <w:rFonts w:eastAsia="Times New Roman"/>
        </w:rPr>
        <w:t xml:space="preserve"> and land developments.  In this role, she assists private companies of various sizes and complexity work through all stages of a transaction, </w:t>
      </w:r>
      <w:proofErr w:type="gramStart"/>
      <w:r w:rsidRPr="14339BAC">
        <w:rPr>
          <w:rFonts w:eastAsia="Times New Roman"/>
        </w:rPr>
        <w:t>from site selection and due diligence,</w:t>
      </w:r>
      <w:proofErr w:type="gramEnd"/>
      <w:r w:rsidRPr="14339BAC">
        <w:rPr>
          <w:rFonts w:eastAsia="Times New Roman"/>
        </w:rPr>
        <w:t xml:space="preserve"> to negotiation of purchase and sales agreements, to obtaining all necessary municipal land use approvals and permits, including special exception, conditional use, variance, subdivision, lot consolidations, and land development approvals.</w:t>
      </w:r>
    </w:p>
    <w:p w14:paraId="0DEC4062" w14:textId="77777777" w:rsidR="00175D3A" w:rsidRPr="00175D3A" w:rsidRDefault="00175D3A" w:rsidP="00B1078D">
      <w:pPr>
        <w:spacing w:before="100" w:beforeAutospacing="1" w:after="100" w:afterAutospacing="1" w:line="240" w:lineRule="auto"/>
        <w:outlineLvl w:val="2"/>
        <w:rPr>
          <w:rFonts w:eastAsia="Times New Roman"/>
        </w:rPr>
      </w:pPr>
      <w:r w:rsidRPr="14339BAC">
        <w:rPr>
          <w:rFonts w:eastAsia="Times New Roman"/>
        </w:rPr>
        <w:lastRenderedPageBreak/>
        <w:t xml:space="preserve">In addition, she counsels and represents municipal clients on a wide array of local land use and government issues, including economic development, the preparation of zoning and land development ordinances pursuant to the Pennsylvania Municipalities Planning Code, the processing of land use and development applications, navigation of public bidding matters, and defense of Notices of Violations before zoning hearing boards and magisterial district judges.  Ms. </w:t>
      </w:r>
      <w:proofErr w:type="spellStart"/>
      <w:r w:rsidRPr="14339BAC">
        <w:rPr>
          <w:rFonts w:eastAsia="Times New Roman"/>
        </w:rPr>
        <w:t>Golfieri</w:t>
      </w:r>
      <w:proofErr w:type="spellEnd"/>
      <w:r w:rsidRPr="14339BAC">
        <w:rPr>
          <w:rFonts w:eastAsia="Times New Roman"/>
        </w:rPr>
        <w:t xml:space="preserve"> has served as a municipal and zoning hearing board solicitor for several years.  She is currently serving as solicitor for Frazer Township and Ford City Borough, and assistant solicitor for Sewickley Heights Borough.</w:t>
      </w:r>
    </w:p>
    <w:p w14:paraId="366D1B81" w14:textId="5C1D3847" w:rsidR="00175D3A" w:rsidRPr="00175D3A" w:rsidRDefault="00175D3A" w:rsidP="00B1078D">
      <w:pPr>
        <w:spacing w:before="100" w:beforeAutospacing="1" w:after="100" w:afterAutospacing="1" w:line="240" w:lineRule="auto"/>
        <w:outlineLvl w:val="2"/>
        <w:rPr>
          <w:rFonts w:eastAsia="Times New Roman"/>
        </w:rPr>
      </w:pPr>
      <w:r w:rsidRPr="14339BAC">
        <w:rPr>
          <w:rFonts w:eastAsia="Times New Roman"/>
        </w:rPr>
        <w:t xml:space="preserve">Ms. </w:t>
      </w:r>
      <w:proofErr w:type="spellStart"/>
      <w:r w:rsidRPr="14339BAC">
        <w:rPr>
          <w:rFonts w:eastAsia="Times New Roman"/>
        </w:rPr>
        <w:t>Golfieri</w:t>
      </w:r>
      <w:proofErr w:type="spellEnd"/>
      <w:r w:rsidRPr="14339BAC">
        <w:rPr>
          <w:rFonts w:eastAsia="Times New Roman"/>
        </w:rPr>
        <w:t xml:space="preserve"> has also successfully represented and obtained favorable decisions for both private and public sector clients on appeals and/or challenges of municipal decisions and approvals before local governing bodies, zoning hearing boards, the Pennsylvania Common Pleas Court, the Pennsylvania Commonwealth Court, the Pennsylvania Supreme Court, and the United States District Court for the Western District of Pennsylvania.</w:t>
      </w:r>
    </w:p>
    <w:p w14:paraId="6F0897CF" w14:textId="6804ECB5" w:rsidR="00175D3A" w:rsidRDefault="00175D3A" w:rsidP="00B1078D">
      <w:pPr>
        <w:spacing w:before="100" w:beforeAutospacing="1" w:after="100" w:afterAutospacing="1" w:line="240" w:lineRule="auto"/>
        <w:outlineLvl w:val="2"/>
        <w:rPr>
          <w:rFonts w:eastAsia="Times New Roman"/>
        </w:rPr>
      </w:pPr>
      <w:r w:rsidRPr="14339BAC">
        <w:rPr>
          <w:rFonts w:eastAsia="Times New Roman"/>
        </w:rPr>
        <w:t xml:space="preserve">The bifurcated nature of Ms. </w:t>
      </w:r>
      <w:proofErr w:type="spellStart"/>
      <w:r w:rsidRPr="14339BAC">
        <w:rPr>
          <w:rFonts w:eastAsia="Times New Roman"/>
        </w:rPr>
        <w:t>Golfieri’s</w:t>
      </w:r>
      <w:proofErr w:type="spellEnd"/>
      <w:r w:rsidRPr="14339BAC">
        <w:rPr>
          <w:rFonts w:eastAsia="Times New Roman"/>
        </w:rPr>
        <w:t xml:space="preserve"> practice between the private and public sectors allows her the opportunity to offer clients a unique, strategic, and cost-effective perspective when advising on legal matters.</w:t>
      </w:r>
    </w:p>
    <w:p w14:paraId="667E089C" w14:textId="1FF9D1B1" w:rsidR="00B1329A" w:rsidRDefault="00175D3A" w:rsidP="00B1078D">
      <w:pPr>
        <w:spacing w:before="100" w:beforeAutospacing="1" w:after="100" w:afterAutospacing="1" w:line="240" w:lineRule="auto"/>
        <w:outlineLvl w:val="2"/>
        <w:rPr>
          <w:rFonts w:eastAsia="Times New Roman"/>
        </w:rPr>
      </w:pPr>
      <w:r w:rsidRPr="1C978835">
        <w:rPr>
          <w:rFonts w:eastAsia="Times New Roman"/>
          <w:b/>
          <w:bCs/>
        </w:rPr>
        <w:t>Kevin T. Wills</w:t>
      </w:r>
      <w:r w:rsidRPr="1C978835">
        <w:rPr>
          <w:rFonts w:eastAsia="Times New Roman"/>
        </w:rPr>
        <w:t xml:space="preserve"> is a shareholder in the Corporate and Commercial, Energy and Natural Resources, and Emerging Technologies groups of Babst Calland. Mr. Wills’ practice includes representing business clients in mergers, acquisitions and divestitures; drafting and negotiating a wide variety of contracts, real estate agreements, commercial leases and software development and licensing agreements; advising clients on business planning and structuring matters; advising clients seeking certification as disadvantaged business enterprises; advising clients involved in contract disputes; and representing clients in natural gas and energy, including the acquisition of unconventional natural gas (such as Marcellus Shale) and natural gas pooling and unitization.</w:t>
      </w:r>
    </w:p>
    <w:p w14:paraId="2C2A28C0" w14:textId="61BB7744" w:rsidR="1C978835" w:rsidRDefault="1C978835" w:rsidP="00B1078D">
      <w:pPr>
        <w:spacing w:beforeAutospacing="1" w:afterAutospacing="1" w:line="240" w:lineRule="auto"/>
        <w:outlineLvl w:val="2"/>
        <w:rPr>
          <w:rFonts w:eastAsia="Times New Roman"/>
          <w:b/>
          <w:bCs/>
          <w:sz w:val="27"/>
          <w:szCs w:val="27"/>
        </w:rPr>
      </w:pPr>
    </w:p>
    <w:p w14:paraId="3E66AEF7" w14:textId="50398CEF" w:rsidR="1C9FA48C" w:rsidRDefault="1C9FA48C" w:rsidP="00B1078D">
      <w:pPr>
        <w:spacing w:beforeAutospacing="1" w:afterAutospacing="1" w:line="240" w:lineRule="auto"/>
        <w:outlineLvl w:val="2"/>
        <w:rPr>
          <w:rFonts w:eastAsia="Times New Roman"/>
          <w:b/>
          <w:bCs/>
          <w:sz w:val="27"/>
          <w:szCs w:val="27"/>
        </w:rPr>
      </w:pPr>
      <w:r w:rsidRPr="1C978835">
        <w:rPr>
          <w:rFonts w:eastAsia="Times New Roman"/>
          <w:b/>
          <w:bCs/>
          <w:sz w:val="27"/>
          <w:szCs w:val="27"/>
        </w:rPr>
        <w:t>Session Six:  3:20 p.m. - 4:30 p.m.</w:t>
      </w:r>
    </w:p>
    <w:p w14:paraId="5CC990FB" w14:textId="4DEE4965" w:rsidR="00175D3A" w:rsidRPr="00175D3A" w:rsidRDefault="00175D3A" w:rsidP="00B1078D">
      <w:pPr>
        <w:spacing w:before="100" w:beforeAutospacing="1" w:after="100" w:afterAutospacing="1" w:line="240" w:lineRule="auto"/>
        <w:outlineLvl w:val="2"/>
        <w:rPr>
          <w:rFonts w:eastAsia="Times New Roman"/>
          <w:b/>
          <w:bCs/>
          <w:sz w:val="27"/>
          <w:szCs w:val="27"/>
        </w:rPr>
      </w:pPr>
      <w:r w:rsidRPr="14339BAC">
        <w:rPr>
          <w:rFonts w:eastAsia="Times New Roman"/>
          <w:b/>
          <w:bCs/>
          <w:sz w:val="27"/>
          <w:szCs w:val="27"/>
        </w:rPr>
        <w:t>Everything Lawyers Need to Know About AI (but Are Afraid to Ask ChatGPT) - Erica Wilson - Fisher Phillips</w:t>
      </w:r>
    </w:p>
    <w:p w14:paraId="3566290F" w14:textId="49827637" w:rsidR="00926736" w:rsidRDefault="00175D3A" w:rsidP="00B1078D">
      <w:pPr>
        <w:spacing w:before="100" w:beforeAutospacing="1" w:after="100" w:afterAutospacing="1" w:line="240" w:lineRule="auto"/>
        <w:outlineLvl w:val="2"/>
        <w:rPr>
          <w:rFonts w:eastAsia="Times New Roman"/>
        </w:rPr>
      </w:pPr>
      <w:r w:rsidRPr="14339BAC">
        <w:rPr>
          <w:rFonts w:eastAsia="Times New Roman"/>
        </w:rPr>
        <w:t xml:space="preserve">In the intense debate over the growth of artificial intelligence (AI), one application everyone seems to be talking about is ChatGPT. But why is a chatbot getting so much attention? Aren’t other AI-driven programs being used, too? And do we even know what AI </w:t>
      </w:r>
      <w:proofErr w:type="gramStart"/>
      <w:r w:rsidRPr="14339BAC">
        <w:rPr>
          <w:rFonts w:eastAsia="Times New Roman"/>
        </w:rPr>
        <w:t>actually is</w:t>
      </w:r>
      <w:proofErr w:type="gramEnd"/>
      <w:r w:rsidRPr="14339BAC">
        <w:rPr>
          <w:rFonts w:eastAsia="Times New Roman"/>
        </w:rPr>
        <w:t xml:space="preserve">? Join this discussion to learn about the basics of AI, current and anticipated use cases (and the risks that come with them), and where things </w:t>
      </w:r>
      <w:r w:rsidR="615FC219" w:rsidRPr="14339BAC">
        <w:rPr>
          <w:rFonts w:eastAsia="Times New Roman"/>
        </w:rPr>
        <w:t>stand with legislation and regulations at the federal, state, and local level.</w:t>
      </w:r>
    </w:p>
    <w:p w14:paraId="5B283C13" w14:textId="77777777" w:rsidR="00175D3A" w:rsidRPr="00175D3A" w:rsidRDefault="00175D3A" w:rsidP="00B1078D">
      <w:pPr>
        <w:spacing w:before="100" w:beforeAutospacing="1" w:after="100" w:afterAutospacing="1" w:line="240" w:lineRule="auto"/>
        <w:outlineLvl w:val="2"/>
        <w:rPr>
          <w:rFonts w:eastAsia="Times New Roman"/>
        </w:rPr>
      </w:pPr>
      <w:r w:rsidRPr="14339BAC">
        <w:rPr>
          <w:rFonts w:eastAsia="Times New Roman"/>
          <w:b/>
          <w:bCs/>
        </w:rPr>
        <w:t>Erica Wilson</w:t>
      </w:r>
      <w:r w:rsidRPr="14339BAC">
        <w:rPr>
          <w:rFonts w:eastAsia="Times New Roman"/>
        </w:rPr>
        <w:t xml:space="preserve"> is an associate in the firm’s Pittsburgh office and Vice Chair of the firm’s Artificial Intelligence Team. Erica brings a data-minded approach to advising and defending employers. Her unique enthusiasm for analyzing client data, exploring compliance issues raised by workplace software, and storytelling through numbers have made her a go-to for wage and hour matters, from internal audits and DOL investigations to class and collective action defense. She also has significant experience working with eDiscovery, forensic examinations, and other digital breadcrumbs, enabling her to efficiently tailor strategies and solutions to the facts – wherever they may be. She puts her creative and </w:t>
      </w:r>
      <w:r w:rsidRPr="14339BAC">
        <w:rPr>
          <w:rFonts w:eastAsia="Times New Roman"/>
        </w:rPr>
        <w:lastRenderedPageBreak/>
        <w:t>analytical skills to work in responding to or preventing a broad range of disputes, such as those involving worker misclassification, discrimination, harassment, retaliation, disability accommodations, employee leaves, misappropriated trade secrets, and confidentiality, non-compete, and non-solicitation agreements.</w:t>
      </w:r>
    </w:p>
    <w:p w14:paraId="5AAB798A" w14:textId="2CFE039C" w:rsidR="00175D3A" w:rsidRPr="00175D3A" w:rsidRDefault="00175D3A" w:rsidP="00B1078D">
      <w:pPr>
        <w:spacing w:before="100" w:beforeAutospacing="1" w:after="100" w:afterAutospacing="1" w:line="240" w:lineRule="auto"/>
        <w:outlineLvl w:val="2"/>
        <w:rPr>
          <w:rFonts w:eastAsia="Times New Roman"/>
        </w:rPr>
      </w:pPr>
      <w:r w:rsidRPr="1C978835">
        <w:rPr>
          <w:rFonts w:eastAsia="Times New Roman"/>
        </w:rPr>
        <w:t xml:space="preserve">Additionally, Erica is an engaging public speaker with years of experience presenting on various topics for clients, professional organizations, industry groups, and at conferences. Particularly interested in the intersection of law and technology, she is known for her accessible presentations on issues raised </w:t>
      </w:r>
      <w:proofErr w:type="gramStart"/>
      <w:r w:rsidRPr="1C978835">
        <w:rPr>
          <w:rFonts w:eastAsia="Times New Roman"/>
        </w:rPr>
        <w:t>by the use of</w:t>
      </w:r>
      <w:proofErr w:type="gramEnd"/>
      <w:r w:rsidRPr="1C978835">
        <w:rPr>
          <w:rFonts w:eastAsia="Times New Roman"/>
        </w:rPr>
        <w:t xml:space="preserve"> artificial intelligence, social </w:t>
      </w:r>
      <w:proofErr w:type="gramStart"/>
      <w:r w:rsidRPr="1C978835">
        <w:rPr>
          <w:rFonts w:eastAsia="Times New Roman"/>
        </w:rPr>
        <w:t>media, and</w:t>
      </w:r>
      <w:proofErr w:type="gramEnd"/>
      <w:r w:rsidRPr="1C978835">
        <w:rPr>
          <w:rFonts w:eastAsia="Times New Roman"/>
        </w:rPr>
        <w:t xml:space="preserve"> cryptocurrency and other blockchain technologies. Shortly after joining Fisher Phillips, Erica helped launch its Cryptocurrency and Blockchain Practice Group, which educates and advises employers whether they are simply curious about the technology or looking to adopt it in the workplace.</w:t>
      </w:r>
    </w:p>
    <w:p w14:paraId="4D31514C" w14:textId="02B6FB6A" w:rsidR="1C978835" w:rsidRDefault="1C978835" w:rsidP="00B1078D">
      <w:pPr>
        <w:spacing w:beforeAutospacing="1" w:afterAutospacing="1" w:line="240" w:lineRule="auto"/>
        <w:outlineLvl w:val="2"/>
        <w:rPr>
          <w:rFonts w:eastAsia="Times New Roman"/>
          <w:b/>
          <w:bCs/>
          <w:sz w:val="27"/>
          <w:szCs w:val="27"/>
        </w:rPr>
      </w:pPr>
    </w:p>
    <w:p w14:paraId="55B73E98" w14:textId="23FE1DA3" w:rsidR="7BF21724" w:rsidRDefault="7BF21724" w:rsidP="00B1078D">
      <w:pPr>
        <w:spacing w:beforeAutospacing="1" w:afterAutospacing="1" w:line="240" w:lineRule="auto"/>
        <w:outlineLvl w:val="2"/>
        <w:rPr>
          <w:rFonts w:eastAsia="Times New Roman"/>
          <w:b/>
          <w:bCs/>
          <w:sz w:val="27"/>
          <w:szCs w:val="27"/>
        </w:rPr>
      </w:pPr>
      <w:r w:rsidRPr="1C978835">
        <w:rPr>
          <w:rFonts w:eastAsia="Times New Roman"/>
          <w:b/>
          <w:bCs/>
          <w:sz w:val="27"/>
          <w:szCs w:val="27"/>
        </w:rPr>
        <w:t>Session Seven:  4:30 p.m. -5:30 p.m.</w:t>
      </w:r>
    </w:p>
    <w:p w14:paraId="18A38FE5" w14:textId="6C00B4A3" w:rsidR="00926736" w:rsidRPr="00151F77" w:rsidRDefault="5617FB59" w:rsidP="00B1078D">
      <w:pPr>
        <w:spacing w:before="100" w:beforeAutospacing="1" w:after="100" w:afterAutospacing="1" w:line="240" w:lineRule="auto"/>
        <w:outlineLvl w:val="2"/>
        <w:rPr>
          <w:rFonts w:eastAsia="Times New Roman"/>
          <w:b/>
          <w:bCs/>
          <w:sz w:val="27"/>
          <w:szCs w:val="27"/>
        </w:rPr>
      </w:pPr>
      <w:r w:rsidRPr="1C978835">
        <w:rPr>
          <w:rFonts w:eastAsia="Times New Roman"/>
          <w:b/>
          <w:bCs/>
          <w:sz w:val="27"/>
          <w:szCs w:val="27"/>
        </w:rPr>
        <w:t>It’s Who You Know – Tips for Building Your Community and Brand</w:t>
      </w:r>
      <w:r w:rsidR="00B1329A" w:rsidRPr="1C978835">
        <w:rPr>
          <w:rFonts w:eastAsia="Times New Roman"/>
          <w:b/>
          <w:bCs/>
          <w:sz w:val="27"/>
          <w:szCs w:val="27"/>
        </w:rPr>
        <w:t xml:space="preserve"> </w:t>
      </w:r>
      <w:r w:rsidR="00E023DF" w:rsidRPr="1C978835">
        <w:rPr>
          <w:rFonts w:eastAsia="Times New Roman"/>
          <w:b/>
          <w:bCs/>
          <w:sz w:val="27"/>
          <w:szCs w:val="27"/>
        </w:rPr>
        <w:t>–</w:t>
      </w:r>
      <w:r w:rsidR="00926736" w:rsidRPr="1C978835">
        <w:rPr>
          <w:rFonts w:eastAsia="Times New Roman"/>
          <w:b/>
          <w:bCs/>
          <w:sz w:val="27"/>
          <w:szCs w:val="27"/>
        </w:rPr>
        <w:t xml:space="preserve"> </w:t>
      </w:r>
      <w:r w:rsidR="00E023DF" w:rsidRPr="1C978835">
        <w:rPr>
          <w:rFonts w:eastAsia="Times New Roman"/>
          <w:b/>
          <w:bCs/>
          <w:sz w:val="27"/>
          <w:szCs w:val="27"/>
        </w:rPr>
        <w:t xml:space="preserve">Moderator:  Michael Joyce, Saul </w:t>
      </w:r>
      <w:proofErr w:type="gramStart"/>
      <w:r w:rsidR="00E023DF" w:rsidRPr="1C978835">
        <w:rPr>
          <w:rFonts w:eastAsia="Times New Roman"/>
          <w:b/>
          <w:bCs/>
          <w:sz w:val="27"/>
          <w:szCs w:val="27"/>
        </w:rPr>
        <w:t>Ewing</w:t>
      </w:r>
      <w:proofErr w:type="gramEnd"/>
      <w:r w:rsidR="00E023DF" w:rsidRPr="1C978835">
        <w:rPr>
          <w:rFonts w:eastAsia="Times New Roman"/>
          <w:b/>
          <w:bCs/>
          <w:sz w:val="27"/>
          <w:szCs w:val="27"/>
        </w:rPr>
        <w:t xml:space="preserve"> and Panelists:   Paul Malanowski, Saul Ewing, Shannon Lombardo, Saul Ewing, Nathan Platt, Deputy General Counsel</w:t>
      </w:r>
      <w:r w:rsidR="0B8684FD" w:rsidRPr="1C978835">
        <w:rPr>
          <w:rFonts w:eastAsia="Times New Roman"/>
          <w:b/>
          <w:bCs/>
          <w:sz w:val="27"/>
          <w:szCs w:val="27"/>
        </w:rPr>
        <w:t>,</w:t>
      </w:r>
      <w:r w:rsidR="00E023DF" w:rsidRPr="1C978835">
        <w:rPr>
          <w:rFonts w:eastAsia="Times New Roman"/>
          <w:b/>
          <w:bCs/>
          <w:sz w:val="27"/>
          <w:szCs w:val="27"/>
        </w:rPr>
        <w:t xml:space="preserve"> Liberty Tire</w:t>
      </w:r>
      <w:r w:rsidR="03B90760" w:rsidRPr="1C978835">
        <w:rPr>
          <w:rFonts w:eastAsia="Times New Roman"/>
          <w:b/>
          <w:bCs/>
          <w:sz w:val="27"/>
          <w:szCs w:val="27"/>
        </w:rPr>
        <w:t xml:space="preserve"> Recycling</w:t>
      </w:r>
      <w:r w:rsidR="2C341264" w:rsidRPr="1C978835">
        <w:rPr>
          <w:rFonts w:eastAsia="Times New Roman"/>
          <w:b/>
          <w:bCs/>
          <w:sz w:val="27"/>
          <w:szCs w:val="27"/>
        </w:rPr>
        <w:t xml:space="preserve"> and Blaire Scott, Corporate Counsel, NCC Group</w:t>
      </w:r>
    </w:p>
    <w:p w14:paraId="2C9F70FC" w14:textId="77777777" w:rsidR="000D2156" w:rsidRDefault="00175D3A" w:rsidP="00B1078D">
      <w:pPr>
        <w:rPr>
          <w:rFonts w:cstheme="minorHAnsi"/>
        </w:rPr>
      </w:pPr>
      <w:r w:rsidRPr="00175D3A">
        <w:rPr>
          <w:rFonts w:cstheme="minorHAnsi"/>
        </w:rPr>
        <w:t>As in-house counsel, developing and utilizing your network is vital to advancing your career within or outside of your company/organization. Fellow in-house lawyers, along with legal industry marketing professionals, will share tips for building and maintaining your internal and external brand and creating your “community” through social media engagement, association involvement, and other career-building best practices.</w:t>
      </w:r>
    </w:p>
    <w:p w14:paraId="6550CE2E" w14:textId="77777777" w:rsidR="00E023DF" w:rsidRPr="00E023DF" w:rsidRDefault="00E023DF" w:rsidP="00B1078D">
      <w:pPr>
        <w:rPr>
          <w:rFonts w:cstheme="minorHAnsi"/>
        </w:rPr>
      </w:pPr>
      <w:r w:rsidRPr="00E023DF">
        <w:rPr>
          <w:rFonts w:cstheme="minorHAnsi"/>
          <w:b/>
        </w:rPr>
        <w:t>Michael J. Joyce</w:t>
      </w:r>
      <w:r w:rsidRPr="00E023DF">
        <w:rPr>
          <w:rFonts w:cstheme="minorHAnsi"/>
        </w:rPr>
        <w:t xml:space="preserve"> assists clients with litigation, including a wide variety of commercial disputes and insurance matters. His commercial litigation experience includes high-stakes contractual disputes, intellectual property and software cases, trade secret misappropriation and other injunction matters, and construction cases. Mike’s insurance litigation work includes defending fiduciaries against claims asserted under the Employee Retirement Income Security Act of 1974 (ERISA). His ERISA experience also encompasses the defense of a global health insurance and health service company against ERISA benefit claims.</w:t>
      </w:r>
    </w:p>
    <w:p w14:paraId="0C6BC77C" w14:textId="77777777" w:rsidR="00E023DF" w:rsidRDefault="00E023DF" w:rsidP="00B1078D">
      <w:pPr>
        <w:rPr>
          <w:rFonts w:cstheme="minorHAnsi"/>
        </w:rPr>
      </w:pPr>
      <w:r w:rsidRPr="00E023DF">
        <w:rPr>
          <w:rFonts w:cstheme="minorHAnsi"/>
        </w:rPr>
        <w:t>Mike also represents media industry clients, including professional sports teams, news media agencies, and television producers, on matters ranging from defamation to privacy issues to government open records/Right to Know Law disputes. Mike includes in his First Amendment experience one of Pennsylvania’s most significant open records cases, which included a record-setting sanctions award in favor of the client.</w:t>
      </w:r>
    </w:p>
    <w:p w14:paraId="6B5DDE48" w14:textId="1352AD47" w:rsidR="00B1329A" w:rsidRPr="00B1329A" w:rsidRDefault="00E023DF" w:rsidP="00B1078D">
      <w:r w:rsidRPr="677DF887">
        <w:rPr>
          <w:b/>
          <w:bCs/>
        </w:rPr>
        <w:t xml:space="preserve">Paul Malanowski, </w:t>
      </w:r>
      <w:r w:rsidRPr="677DF887">
        <w:t>Director of Client Relations, Saul Ewing</w:t>
      </w:r>
      <w:r w:rsidR="00B1329A" w:rsidRPr="677DF887">
        <w:t xml:space="preserve"> </w:t>
      </w:r>
      <w:r>
        <w:br/>
      </w:r>
      <w:r w:rsidR="290A8380" w:rsidRPr="677DF887">
        <w:t xml:space="preserve">Paul Malanowski serves as Director of Client Relations for Saul Ewing LLP.  Over his 17-year tenure with the Firm, Paul has initiated, </w:t>
      </w:r>
      <w:proofErr w:type="gramStart"/>
      <w:r w:rsidR="290A8380" w:rsidRPr="677DF887">
        <w:t>developed</w:t>
      </w:r>
      <w:proofErr w:type="gramEnd"/>
      <w:r w:rsidR="290A8380" w:rsidRPr="677DF887">
        <w:t xml:space="preserve"> and managed “off the bill” services for clients, including conducting service feedback interviews, moderating in-house counsel learn-from-your-peers </w:t>
      </w:r>
      <w:r w:rsidR="290A8380" w:rsidRPr="677DF887">
        <w:lastRenderedPageBreak/>
        <w:t>roundtables, and, overall, serving as a community builder and connector among his lawyer colleagues and firm clients.  Paul is also Saul Ewing’s primary point of contact for the firm’s ACC national and regional chapter sponsorships.</w:t>
      </w:r>
    </w:p>
    <w:p w14:paraId="151C8301" w14:textId="07D0D27A" w:rsidR="00B1329A" w:rsidRPr="00B1329A" w:rsidRDefault="00E023DF" w:rsidP="00B1078D">
      <w:r w:rsidRPr="14339BAC">
        <w:rPr>
          <w:b/>
          <w:bCs/>
        </w:rPr>
        <w:t>Shannon Lombardo</w:t>
      </w:r>
      <w:r w:rsidR="00B1078D">
        <w:rPr>
          <w:b/>
          <w:bCs/>
        </w:rPr>
        <w:t>,</w:t>
      </w:r>
      <w:r w:rsidRPr="14339BAC">
        <w:rPr>
          <w:b/>
          <w:bCs/>
        </w:rPr>
        <w:t xml:space="preserve"> </w:t>
      </w:r>
      <w:r w:rsidRPr="14339BAC">
        <w:t>Director of Business Development, Saul Ewing</w:t>
      </w:r>
      <w:r w:rsidR="00B1329A" w:rsidRPr="14339BAC">
        <w:t xml:space="preserve"> </w:t>
      </w:r>
      <w:r>
        <w:br/>
      </w:r>
      <w:r w:rsidR="58BFF7DC" w:rsidRPr="14339BAC">
        <w:t>Shannon Lombardo is a legal marketing specialist with over 10 years of experience leading strategies related to business development, revenue generation and individual brand generation. In her role as Director of Business Development at Saul Ewing LLP, Shannon is a strong advocate for results-oriented collaboration, mentorship and celebrating her team’s wins – big and small.</w:t>
      </w:r>
    </w:p>
    <w:p w14:paraId="79541A94" w14:textId="20F1D373" w:rsidR="00B1329A" w:rsidRPr="00B1329A" w:rsidRDefault="00E023DF" w:rsidP="00B1078D">
      <w:r w:rsidRPr="14339BAC">
        <w:rPr>
          <w:b/>
          <w:bCs/>
        </w:rPr>
        <w:t xml:space="preserve">Nathan </w:t>
      </w:r>
      <w:r w:rsidR="00B1329A" w:rsidRPr="14339BAC">
        <w:rPr>
          <w:b/>
          <w:bCs/>
        </w:rPr>
        <w:t xml:space="preserve">C. </w:t>
      </w:r>
      <w:r w:rsidRPr="14339BAC">
        <w:rPr>
          <w:b/>
          <w:bCs/>
        </w:rPr>
        <w:t>Platt</w:t>
      </w:r>
      <w:r w:rsidR="00B1329A" w:rsidRPr="14339BAC">
        <w:t xml:space="preserve"> is Vice President, Deputy General Counsel for Liberty Tire Recycling, LLC headquartered in Pittsburgh, Pennsylvania. He joined Liberty Tire Recycling’s legal department in 2013 after spending a decade in private practice where he focused on business law, litigation, and general corporate matters.  As Deputy General Counsel for Liberty Tire Recycling, Nate is responsible for a diverse range of corporate legal matters which include business contracts, litigation, litigation management, employment law, real estate, acquisitions, business transactions, and general business law matters. In his role as </w:t>
      </w:r>
      <w:proofErr w:type="gramStart"/>
      <w:r w:rsidR="00B1329A" w:rsidRPr="14339BAC">
        <w:t>DGC</w:t>
      </w:r>
      <w:proofErr w:type="gramEnd"/>
      <w:r w:rsidR="00B1329A" w:rsidRPr="14339BAC">
        <w:t xml:space="preserve"> he provides day to day legal support to the company’s operating regions in the US and Canada and provides counsel to Liberty’s regional vice presidents and senior leadership.  Prior to law school, Nate worked for IBM’s Technology Division in Burlington, Vermont in a business role.  Nate earned his Bachelor of Science in Accounting from the State University of New York at Fredonia, MBA from Clarkson University and Juris Doctor from the University of Pittsburgh School of Law.  During law school Nate served as Editor-In-Chief of the Journal of Technology Law and Policy, was a distinguished finalist in the Murray S. Love Trial Moot Court Competition and worked for the Pittsburgh office of Deloitte &amp; Touch, LLP. </w:t>
      </w:r>
    </w:p>
    <w:p w14:paraId="12A67A14" w14:textId="206C490A" w:rsidR="00E023DF" w:rsidRPr="00E023DF" w:rsidRDefault="5326B277" w:rsidP="00B1078D">
      <w:pPr>
        <w:rPr>
          <w:rFonts w:eastAsiaTheme="minorEastAsia"/>
        </w:rPr>
      </w:pPr>
      <w:r w:rsidRPr="1C978835">
        <w:rPr>
          <w:rFonts w:eastAsiaTheme="minorEastAsia"/>
          <w:b/>
          <w:bCs/>
        </w:rPr>
        <w:t>Blaire Scott</w:t>
      </w:r>
      <w:r w:rsidRPr="1C978835">
        <w:rPr>
          <w:rFonts w:eastAsiaTheme="minorEastAsia"/>
        </w:rPr>
        <w:t xml:space="preserve"> serves as Corporate Counsel at NCC Group. With over 30 </w:t>
      </w:r>
      <w:proofErr w:type="spellStart"/>
      <w:r w:rsidRPr="1C978835">
        <w:rPr>
          <w:rFonts w:eastAsiaTheme="minorEastAsia"/>
        </w:rPr>
        <w:t>years experience</w:t>
      </w:r>
      <w:proofErr w:type="spellEnd"/>
      <w:r w:rsidRPr="1C978835">
        <w:rPr>
          <w:rFonts w:eastAsiaTheme="minorEastAsia"/>
        </w:rPr>
        <w:t xml:space="preserve">, and over 14,000 customers in 35 countries, NCC Group is the </w:t>
      </w:r>
      <w:proofErr w:type="gramStart"/>
      <w:r w:rsidRPr="1C978835">
        <w:rPr>
          <w:rFonts w:eastAsiaTheme="minorEastAsia"/>
        </w:rPr>
        <w:t>worlds'</w:t>
      </w:r>
      <w:proofErr w:type="gramEnd"/>
      <w:r w:rsidRPr="1C978835">
        <w:rPr>
          <w:rFonts w:eastAsiaTheme="minorEastAsia"/>
        </w:rPr>
        <w:t xml:space="preserve"> leading Software Source Code Escrow Agent and provider of software resilience and business continuity solutions. In her role, Blaire is responsible for various tasks including contract drafting, review and negotiation, providing guidance to the executive team and senior management on compliance issues, development of legal policies and strategic business planning, and handling and responding to various employment legal matters. </w:t>
      </w:r>
    </w:p>
    <w:p w14:paraId="72A3D3EC" w14:textId="7DC9F05C" w:rsidR="00E023DF" w:rsidRPr="00E023DF" w:rsidRDefault="5326B277" w:rsidP="00B1078D">
      <w:pPr>
        <w:rPr>
          <w:rFonts w:eastAsiaTheme="minorEastAsia"/>
        </w:rPr>
      </w:pPr>
      <w:r w:rsidRPr="1C978835">
        <w:rPr>
          <w:rFonts w:eastAsiaTheme="minorEastAsia"/>
        </w:rPr>
        <w:t xml:space="preserve">Prior to her time at NCC Group, Blaire was Associate Counsel for 6 years at Liberty Tire Recycling where she was responsible for contract drafting and negotiations, developing health and safety management programs, drafting legal policies, providing OSHA counseling, advising on various employment legal </w:t>
      </w:r>
      <w:proofErr w:type="gramStart"/>
      <w:r w:rsidRPr="1C978835">
        <w:rPr>
          <w:rFonts w:eastAsiaTheme="minorEastAsia"/>
        </w:rPr>
        <w:t>matters</w:t>
      </w:r>
      <w:proofErr w:type="gramEnd"/>
      <w:r w:rsidRPr="1C978835">
        <w:rPr>
          <w:rFonts w:eastAsiaTheme="minorEastAsia"/>
        </w:rPr>
        <w:t xml:space="preserve"> and assisting with the enterprise risk program. Blaire is a graduate of the Charlotte School of Law. </w:t>
      </w:r>
    </w:p>
    <w:sectPr w:rsidR="00E023DF" w:rsidRPr="00E02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754C0"/>
    <w:multiLevelType w:val="hybridMultilevel"/>
    <w:tmpl w:val="25F8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0D2AF5"/>
    <w:multiLevelType w:val="multilevel"/>
    <w:tmpl w:val="4BEE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654249">
    <w:abstractNumId w:val="1"/>
  </w:num>
  <w:num w:numId="2" w16cid:durableId="941188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736"/>
    <w:rsid w:val="000248FE"/>
    <w:rsid w:val="000D2156"/>
    <w:rsid w:val="00151F77"/>
    <w:rsid w:val="00175D3A"/>
    <w:rsid w:val="006120FF"/>
    <w:rsid w:val="007A63E4"/>
    <w:rsid w:val="00926736"/>
    <w:rsid w:val="00A406BA"/>
    <w:rsid w:val="00B1078D"/>
    <w:rsid w:val="00B1329A"/>
    <w:rsid w:val="00E023DF"/>
    <w:rsid w:val="0136C43E"/>
    <w:rsid w:val="01F45175"/>
    <w:rsid w:val="02B605AA"/>
    <w:rsid w:val="02D2949F"/>
    <w:rsid w:val="03B90760"/>
    <w:rsid w:val="03DEA29C"/>
    <w:rsid w:val="046E6500"/>
    <w:rsid w:val="0B8684FD"/>
    <w:rsid w:val="0C0ACA65"/>
    <w:rsid w:val="0EB5F20C"/>
    <w:rsid w:val="1051CD00"/>
    <w:rsid w:val="121262C5"/>
    <w:rsid w:val="12C6C206"/>
    <w:rsid w:val="12F12FD2"/>
    <w:rsid w:val="13CD2B2E"/>
    <w:rsid w:val="14339BAC"/>
    <w:rsid w:val="15253390"/>
    <w:rsid w:val="154A0387"/>
    <w:rsid w:val="171F53D8"/>
    <w:rsid w:val="176FC03F"/>
    <w:rsid w:val="1B78E0C1"/>
    <w:rsid w:val="1C978835"/>
    <w:rsid w:val="1C9FA48C"/>
    <w:rsid w:val="1D14B122"/>
    <w:rsid w:val="1EB08183"/>
    <w:rsid w:val="22FF6616"/>
    <w:rsid w:val="290A8380"/>
    <w:rsid w:val="2A1F4AA1"/>
    <w:rsid w:val="2A8E19F3"/>
    <w:rsid w:val="2B83E699"/>
    <w:rsid w:val="2C341264"/>
    <w:rsid w:val="2CAA036B"/>
    <w:rsid w:val="317D748E"/>
    <w:rsid w:val="33F78819"/>
    <w:rsid w:val="3761CC15"/>
    <w:rsid w:val="38F48019"/>
    <w:rsid w:val="3B28894B"/>
    <w:rsid w:val="3B5B1673"/>
    <w:rsid w:val="3C802874"/>
    <w:rsid w:val="3D4D31F3"/>
    <w:rsid w:val="3FB7C936"/>
    <w:rsid w:val="3FDAE586"/>
    <w:rsid w:val="40851E03"/>
    <w:rsid w:val="4203948B"/>
    <w:rsid w:val="44112078"/>
    <w:rsid w:val="49689F6F"/>
    <w:rsid w:val="4CE19FCB"/>
    <w:rsid w:val="4ED255F7"/>
    <w:rsid w:val="52471A97"/>
    <w:rsid w:val="52A967AF"/>
    <w:rsid w:val="5326B277"/>
    <w:rsid w:val="53BBEBE9"/>
    <w:rsid w:val="53E2EAF8"/>
    <w:rsid w:val="54453810"/>
    <w:rsid w:val="55F2B719"/>
    <w:rsid w:val="5617FB59"/>
    <w:rsid w:val="58BFF7DC"/>
    <w:rsid w:val="605ACF2A"/>
    <w:rsid w:val="615FC219"/>
    <w:rsid w:val="633D9EEC"/>
    <w:rsid w:val="66753FAE"/>
    <w:rsid w:val="66EAEF2E"/>
    <w:rsid w:val="66F7E1B8"/>
    <w:rsid w:val="677DF887"/>
    <w:rsid w:val="6A28CBCA"/>
    <w:rsid w:val="6C094B8D"/>
    <w:rsid w:val="6EDCD8B6"/>
    <w:rsid w:val="6F40EC4F"/>
    <w:rsid w:val="70E6B0A3"/>
    <w:rsid w:val="72828104"/>
    <w:rsid w:val="73A5F0F4"/>
    <w:rsid w:val="74697950"/>
    <w:rsid w:val="76C232D7"/>
    <w:rsid w:val="7A8D92E9"/>
    <w:rsid w:val="7BF21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DBAB2"/>
  <w15:chartTrackingRefBased/>
  <w15:docId w15:val="{D1DE3C5E-D213-406D-A22B-3CEE419B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267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673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267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A406B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40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3670">
      <w:bodyDiv w:val="1"/>
      <w:marLeft w:val="0"/>
      <w:marRight w:val="0"/>
      <w:marTop w:val="0"/>
      <w:marBottom w:val="0"/>
      <w:divBdr>
        <w:top w:val="none" w:sz="0" w:space="0" w:color="auto"/>
        <w:left w:val="none" w:sz="0" w:space="0" w:color="auto"/>
        <w:bottom w:val="none" w:sz="0" w:space="0" w:color="auto"/>
        <w:right w:val="none" w:sz="0" w:space="0" w:color="auto"/>
      </w:divBdr>
    </w:div>
    <w:div w:id="798769414">
      <w:bodyDiv w:val="1"/>
      <w:marLeft w:val="0"/>
      <w:marRight w:val="0"/>
      <w:marTop w:val="0"/>
      <w:marBottom w:val="0"/>
      <w:divBdr>
        <w:top w:val="none" w:sz="0" w:space="0" w:color="auto"/>
        <w:left w:val="none" w:sz="0" w:space="0" w:color="auto"/>
        <w:bottom w:val="none" w:sz="0" w:space="0" w:color="auto"/>
        <w:right w:val="none" w:sz="0" w:space="0" w:color="auto"/>
      </w:divBdr>
    </w:div>
    <w:div w:id="841744657">
      <w:bodyDiv w:val="1"/>
      <w:marLeft w:val="0"/>
      <w:marRight w:val="0"/>
      <w:marTop w:val="0"/>
      <w:marBottom w:val="0"/>
      <w:divBdr>
        <w:top w:val="none" w:sz="0" w:space="0" w:color="auto"/>
        <w:left w:val="none" w:sz="0" w:space="0" w:color="auto"/>
        <w:bottom w:val="none" w:sz="0" w:space="0" w:color="auto"/>
        <w:right w:val="none" w:sz="0" w:space="0" w:color="auto"/>
      </w:divBdr>
    </w:div>
    <w:div w:id="997617075">
      <w:bodyDiv w:val="1"/>
      <w:marLeft w:val="0"/>
      <w:marRight w:val="0"/>
      <w:marTop w:val="0"/>
      <w:marBottom w:val="0"/>
      <w:divBdr>
        <w:top w:val="none" w:sz="0" w:space="0" w:color="auto"/>
        <w:left w:val="none" w:sz="0" w:space="0" w:color="auto"/>
        <w:bottom w:val="none" w:sz="0" w:space="0" w:color="auto"/>
        <w:right w:val="none" w:sz="0" w:space="0" w:color="auto"/>
      </w:divBdr>
    </w:div>
    <w:div w:id="1088384153">
      <w:bodyDiv w:val="1"/>
      <w:marLeft w:val="0"/>
      <w:marRight w:val="0"/>
      <w:marTop w:val="0"/>
      <w:marBottom w:val="0"/>
      <w:divBdr>
        <w:top w:val="none" w:sz="0" w:space="0" w:color="auto"/>
        <w:left w:val="none" w:sz="0" w:space="0" w:color="auto"/>
        <w:bottom w:val="none" w:sz="0" w:space="0" w:color="auto"/>
        <w:right w:val="none" w:sz="0" w:space="0" w:color="auto"/>
      </w:divBdr>
    </w:div>
    <w:div w:id="1325359406">
      <w:bodyDiv w:val="1"/>
      <w:marLeft w:val="0"/>
      <w:marRight w:val="0"/>
      <w:marTop w:val="0"/>
      <w:marBottom w:val="0"/>
      <w:divBdr>
        <w:top w:val="none" w:sz="0" w:space="0" w:color="auto"/>
        <w:left w:val="none" w:sz="0" w:space="0" w:color="auto"/>
        <w:bottom w:val="none" w:sz="0" w:space="0" w:color="auto"/>
        <w:right w:val="none" w:sz="0" w:space="0" w:color="auto"/>
      </w:divBdr>
    </w:div>
    <w:div w:id="1454471659">
      <w:bodyDiv w:val="1"/>
      <w:marLeft w:val="0"/>
      <w:marRight w:val="0"/>
      <w:marTop w:val="0"/>
      <w:marBottom w:val="0"/>
      <w:divBdr>
        <w:top w:val="none" w:sz="0" w:space="0" w:color="auto"/>
        <w:left w:val="none" w:sz="0" w:space="0" w:color="auto"/>
        <w:bottom w:val="none" w:sz="0" w:space="0" w:color="auto"/>
        <w:right w:val="none" w:sz="0" w:space="0" w:color="auto"/>
      </w:divBdr>
    </w:div>
    <w:div w:id="1602715234">
      <w:bodyDiv w:val="1"/>
      <w:marLeft w:val="0"/>
      <w:marRight w:val="0"/>
      <w:marTop w:val="0"/>
      <w:marBottom w:val="0"/>
      <w:divBdr>
        <w:top w:val="none" w:sz="0" w:space="0" w:color="auto"/>
        <w:left w:val="none" w:sz="0" w:space="0" w:color="auto"/>
        <w:bottom w:val="none" w:sz="0" w:space="0" w:color="auto"/>
        <w:right w:val="none" w:sz="0" w:space="0" w:color="auto"/>
      </w:divBdr>
    </w:div>
    <w:div w:id="2016952102">
      <w:bodyDiv w:val="1"/>
      <w:marLeft w:val="0"/>
      <w:marRight w:val="0"/>
      <w:marTop w:val="0"/>
      <w:marBottom w:val="0"/>
      <w:divBdr>
        <w:top w:val="none" w:sz="0" w:space="0" w:color="auto"/>
        <w:left w:val="none" w:sz="0" w:space="0" w:color="auto"/>
        <w:bottom w:val="none" w:sz="0" w:space="0" w:color="auto"/>
        <w:right w:val="none" w:sz="0" w:space="0" w:color="auto"/>
      </w:divBdr>
    </w:div>
    <w:div w:id="2092043260">
      <w:bodyDiv w:val="1"/>
      <w:marLeft w:val="0"/>
      <w:marRight w:val="0"/>
      <w:marTop w:val="0"/>
      <w:marBottom w:val="0"/>
      <w:divBdr>
        <w:top w:val="none" w:sz="0" w:space="0" w:color="auto"/>
        <w:left w:val="none" w:sz="0" w:space="0" w:color="auto"/>
        <w:bottom w:val="none" w:sz="0" w:space="0" w:color="auto"/>
        <w:right w:val="none" w:sz="0" w:space="0" w:color="auto"/>
      </w:divBdr>
      <w:divsChild>
        <w:div w:id="1211847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97ECCA68E0CD4A92D496241C0E5F06" ma:contentTypeVersion="11" ma:contentTypeDescription="Create a new document." ma:contentTypeScope="" ma:versionID="6e6e6413ae9ed310fc540236289c30fe">
  <xsd:schema xmlns:xsd="http://www.w3.org/2001/XMLSchema" xmlns:xs="http://www.w3.org/2001/XMLSchema" xmlns:p="http://schemas.microsoft.com/office/2006/metadata/properties" xmlns:ns2="001bac6a-bc12-40ba-86a7-8b9ac8fffa59" xmlns:ns3="a2929894-fae6-4c01-9a73-49f627711e55" targetNamespace="http://schemas.microsoft.com/office/2006/metadata/properties" ma:root="true" ma:fieldsID="dfce9356490f4a207cec900b5eab2683" ns2:_="" ns3:_="">
    <xsd:import namespace="001bac6a-bc12-40ba-86a7-8b9ac8fffa59"/>
    <xsd:import namespace="a2929894-fae6-4c01-9a73-49f627711e5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bac6a-bc12-40ba-86a7-8b9ac8fff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4c09565-50c5-4613-a28e-875047bd2ec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929894-fae6-4c01-9a73-49f627711e5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03e124-3199-44e1-8847-65a4e0f5ec25}" ma:internalName="TaxCatchAll" ma:showField="CatchAllData" ma:web="a2929894-fae6-4c01-9a73-49f627711e5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1bac6a-bc12-40ba-86a7-8b9ac8fffa59">
      <Terms xmlns="http://schemas.microsoft.com/office/infopath/2007/PartnerControls"/>
    </lcf76f155ced4ddcb4097134ff3c332f>
    <TaxCatchAll xmlns="a2929894-fae6-4c01-9a73-49f627711e55" xsi:nil="true"/>
  </documentManagement>
</p:properties>
</file>

<file path=customXml/itemProps1.xml><?xml version="1.0" encoding="utf-8"?>
<ds:datastoreItem xmlns:ds="http://schemas.openxmlformats.org/officeDocument/2006/customXml" ds:itemID="{13DFA1E7-C9B9-4AFF-A877-87CA53C3ED17}">
  <ds:schemaRefs>
    <ds:schemaRef ds:uri="http://schemas.microsoft.com/sharepoint/v3/contenttype/forms"/>
  </ds:schemaRefs>
</ds:datastoreItem>
</file>

<file path=customXml/itemProps2.xml><?xml version="1.0" encoding="utf-8"?>
<ds:datastoreItem xmlns:ds="http://schemas.openxmlformats.org/officeDocument/2006/customXml" ds:itemID="{B97B08FF-3506-43D8-B5E0-658AF91D9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bac6a-bc12-40ba-86a7-8b9ac8fffa59"/>
    <ds:schemaRef ds:uri="a2929894-fae6-4c01-9a73-49f627711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269A67-2B42-43FA-B04A-67B676F8F912}">
  <ds:schemaRefs>
    <ds:schemaRef ds:uri="http://schemas.microsoft.com/office/2006/metadata/properties"/>
    <ds:schemaRef ds:uri="http://schemas.microsoft.com/office/infopath/2007/PartnerControls"/>
    <ds:schemaRef ds:uri="001bac6a-bc12-40ba-86a7-8b9ac8fffa59"/>
    <ds:schemaRef ds:uri="a2929894-fae6-4c01-9a73-49f627711e55"/>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4236</Words>
  <Characters>24151</Characters>
  <Application>Microsoft Office Word</Application>
  <DocSecurity>0</DocSecurity>
  <Lines>201</Lines>
  <Paragraphs>56</Paragraphs>
  <ScaleCrop>false</ScaleCrop>
  <Company/>
  <LinksUpToDate>false</LinksUpToDate>
  <CharactersWithSpaces>28331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Dudek</dc:creator>
  <cp:keywords/>
  <dc:description/>
  <cp:lastModifiedBy>ACC Western Pennsylvania</cp:lastModifiedBy>
  <cp:revision>2</cp:revision>
  <dcterms:created xsi:type="dcterms:W3CDTF">2023-08-23T17:54:00Z</dcterms:created>
  <dcterms:modified xsi:type="dcterms:W3CDTF">2023-08-23T17:54:00Z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0x0101002F97ECCA68E0CD4A92D496241C0E5F06</vt:lpwstr>
  </property>
  <property fmtid="{D5CDD505-2E9C-101B-9397-08002B2CF9AE}" pid="3" name="MediaServiceImageTags">
    <vt:lpwstr/>
  </property>
</Properties>
</file>