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310C4" w14:textId="77777777" w:rsidR="00A304E8" w:rsidRDefault="00000000" w:rsidP="00BE70B3">
      <w:pPr>
        <w:spacing w:after="0" w:line="240" w:lineRule="auto"/>
        <w:jc w:val="center"/>
        <w:rPr>
          <w:rFonts w:ascii="Georgia" w:hAnsi="Georgia"/>
          <w:b/>
          <w:bCs/>
          <w:sz w:val="28"/>
          <w:szCs w:val="28"/>
          <w:u w:val="single"/>
        </w:rPr>
      </w:pPr>
      <w:r w:rsidRPr="00190E64">
        <w:rPr>
          <w:rFonts w:ascii="Georgia" w:hAnsi="Georgia"/>
          <w:b/>
          <w:bCs/>
          <w:sz w:val="28"/>
          <w:szCs w:val="28"/>
          <w:u w:val="single"/>
        </w:rPr>
        <w:t xml:space="preserve">EEOC </w:t>
      </w:r>
      <w:r w:rsidR="00BE70B3">
        <w:rPr>
          <w:rFonts w:ascii="Georgia" w:hAnsi="Georgia"/>
          <w:b/>
          <w:bCs/>
          <w:sz w:val="28"/>
          <w:szCs w:val="28"/>
          <w:u w:val="single"/>
        </w:rPr>
        <w:t xml:space="preserve">Updated Guidance </w:t>
      </w:r>
      <w:r w:rsidRPr="00190E64">
        <w:rPr>
          <w:rFonts w:ascii="Georgia" w:hAnsi="Georgia"/>
          <w:b/>
          <w:bCs/>
          <w:sz w:val="28"/>
          <w:szCs w:val="28"/>
          <w:u w:val="single"/>
        </w:rPr>
        <w:t xml:space="preserve">Limits Permissible Workplace COVID-19 </w:t>
      </w:r>
      <w:r w:rsidR="007D0CDF">
        <w:rPr>
          <w:rFonts w:ascii="Georgia" w:hAnsi="Georgia"/>
          <w:b/>
          <w:bCs/>
          <w:sz w:val="28"/>
          <w:szCs w:val="28"/>
          <w:u w:val="single"/>
        </w:rPr>
        <w:t>Practices</w:t>
      </w:r>
    </w:p>
    <w:p w14:paraId="36670FF0" w14:textId="77777777" w:rsidR="00BE70B3" w:rsidRPr="00190E64" w:rsidRDefault="00BE70B3" w:rsidP="00BE70B3">
      <w:pPr>
        <w:spacing w:after="0" w:line="240" w:lineRule="auto"/>
        <w:jc w:val="center"/>
        <w:rPr>
          <w:rFonts w:ascii="Georgia" w:hAnsi="Georgia"/>
          <w:b/>
          <w:bCs/>
          <w:sz w:val="28"/>
          <w:szCs w:val="28"/>
          <w:u w:val="single"/>
        </w:rPr>
      </w:pPr>
    </w:p>
    <w:p w14:paraId="2ADB30C6" w14:textId="77777777" w:rsidR="006A3A7B" w:rsidRDefault="00000000" w:rsidP="006A3A7B">
      <w:pPr>
        <w:spacing w:after="0" w:line="480" w:lineRule="auto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By: Nancy A. Johnson &amp; Lauren C. Robertson</w:t>
      </w:r>
    </w:p>
    <w:p w14:paraId="35EAD374" w14:textId="77777777" w:rsidR="0003115A" w:rsidRDefault="00000000" w:rsidP="006A3A7B">
      <w:pPr>
        <w:spacing w:after="0" w:line="480" w:lineRule="auto"/>
        <w:ind w:firstLine="72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Since March 2020, employers have </w:t>
      </w:r>
      <w:r w:rsidR="00AE4595">
        <w:rPr>
          <w:rFonts w:ascii="Georgia" w:hAnsi="Georgia"/>
          <w:sz w:val="28"/>
          <w:szCs w:val="28"/>
        </w:rPr>
        <w:t>navigated</w:t>
      </w:r>
      <w:r>
        <w:rPr>
          <w:rFonts w:ascii="Georgia" w:hAnsi="Georgia"/>
          <w:sz w:val="28"/>
          <w:szCs w:val="28"/>
        </w:rPr>
        <w:t xml:space="preserve"> a</w:t>
      </w:r>
      <w:r w:rsidR="00AE4595">
        <w:rPr>
          <w:rFonts w:ascii="Georgia" w:hAnsi="Georgia"/>
          <w:sz w:val="28"/>
          <w:szCs w:val="28"/>
        </w:rPr>
        <w:t>n</w:t>
      </w:r>
      <w:r>
        <w:rPr>
          <w:rFonts w:ascii="Georgia" w:hAnsi="Georgia"/>
          <w:sz w:val="28"/>
          <w:szCs w:val="28"/>
        </w:rPr>
        <w:t xml:space="preserve"> </w:t>
      </w:r>
      <w:r w:rsidR="006A5BB0">
        <w:rPr>
          <w:rFonts w:ascii="Georgia" w:hAnsi="Georgia"/>
          <w:sz w:val="28"/>
          <w:szCs w:val="28"/>
        </w:rPr>
        <w:t>ever-</w:t>
      </w:r>
      <w:r>
        <w:rPr>
          <w:rFonts w:ascii="Georgia" w:hAnsi="Georgia"/>
          <w:sz w:val="28"/>
          <w:szCs w:val="28"/>
        </w:rPr>
        <w:t>changing</w:t>
      </w:r>
      <w:r w:rsidR="006A5BB0">
        <w:rPr>
          <w:rFonts w:ascii="Georgia" w:hAnsi="Georgia"/>
          <w:sz w:val="28"/>
          <w:szCs w:val="28"/>
        </w:rPr>
        <w:t xml:space="preserve"> legal</w:t>
      </w:r>
      <w:r>
        <w:rPr>
          <w:rFonts w:ascii="Georgia" w:hAnsi="Georgia"/>
          <w:sz w:val="28"/>
          <w:szCs w:val="28"/>
        </w:rPr>
        <w:t xml:space="preserve"> landscape to ensure compliance with laws </w:t>
      </w:r>
      <w:r w:rsidR="009A4150">
        <w:rPr>
          <w:rFonts w:ascii="Georgia" w:hAnsi="Georgia"/>
          <w:sz w:val="28"/>
          <w:szCs w:val="28"/>
        </w:rPr>
        <w:t>concerning</w:t>
      </w:r>
      <w:r>
        <w:rPr>
          <w:rFonts w:ascii="Georgia" w:hAnsi="Georgia"/>
          <w:sz w:val="28"/>
          <w:szCs w:val="28"/>
        </w:rPr>
        <w:t xml:space="preserve"> the COVID-19 pandemic.  </w:t>
      </w:r>
      <w:r w:rsidR="009A4150">
        <w:rPr>
          <w:rFonts w:ascii="Georgia" w:hAnsi="Georgia"/>
          <w:sz w:val="28"/>
          <w:szCs w:val="28"/>
        </w:rPr>
        <w:t>I</w:t>
      </w:r>
      <w:r w:rsidR="001F2461">
        <w:rPr>
          <w:rFonts w:ascii="Georgia" w:hAnsi="Georgia"/>
          <w:sz w:val="28"/>
          <w:szCs w:val="28"/>
        </w:rPr>
        <w:t xml:space="preserve">t should be no surprise that as </w:t>
      </w:r>
      <w:r w:rsidR="009A4150">
        <w:rPr>
          <w:rFonts w:ascii="Georgia" w:hAnsi="Georgia"/>
          <w:sz w:val="28"/>
          <w:szCs w:val="28"/>
        </w:rPr>
        <w:t>pandemic circumstances continue to evolve</w:t>
      </w:r>
      <w:r w:rsidR="001F2461">
        <w:rPr>
          <w:rFonts w:ascii="Georgia" w:hAnsi="Georgia"/>
          <w:sz w:val="28"/>
          <w:szCs w:val="28"/>
        </w:rPr>
        <w:t xml:space="preserve">, </w:t>
      </w:r>
      <w:r w:rsidR="00EC054A">
        <w:rPr>
          <w:rFonts w:ascii="Georgia" w:hAnsi="Georgia"/>
          <w:sz w:val="28"/>
          <w:szCs w:val="28"/>
        </w:rPr>
        <w:t>the U.S. Equal Employment Opportunity Commission</w:t>
      </w:r>
      <w:r w:rsidR="00AE4595">
        <w:rPr>
          <w:rFonts w:ascii="Georgia" w:hAnsi="Georgia"/>
          <w:sz w:val="28"/>
          <w:szCs w:val="28"/>
        </w:rPr>
        <w:t xml:space="preserve"> (“EEOC”)</w:t>
      </w:r>
      <w:r w:rsidR="006A5BB0">
        <w:rPr>
          <w:rFonts w:ascii="Georgia" w:hAnsi="Georgia"/>
          <w:sz w:val="28"/>
          <w:szCs w:val="28"/>
        </w:rPr>
        <w:t xml:space="preserve"> continues to revise its guidance to adapt to changed circumstances</w:t>
      </w:r>
      <w:r w:rsidR="001F2461">
        <w:rPr>
          <w:rFonts w:ascii="Georgia" w:hAnsi="Georgia"/>
          <w:sz w:val="28"/>
          <w:szCs w:val="28"/>
        </w:rPr>
        <w:t xml:space="preserve">.  </w:t>
      </w:r>
      <w:r w:rsidR="00825668">
        <w:rPr>
          <w:rFonts w:ascii="Georgia" w:hAnsi="Georgia"/>
          <w:sz w:val="28"/>
          <w:szCs w:val="28"/>
        </w:rPr>
        <w:t>Most recently</w:t>
      </w:r>
      <w:r w:rsidR="001F2461">
        <w:rPr>
          <w:rFonts w:ascii="Georgia" w:hAnsi="Georgia"/>
          <w:sz w:val="28"/>
          <w:szCs w:val="28"/>
        </w:rPr>
        <w:t>, o</w:t>
      </w:r>
      <w:r w:rsidR="0006546A">
        <w:rPr>
          <w:rFonts w:ascii="Georgia" w:hAnsi="Georgia"/>
          <w:sz w:val="28"/>
          <w:szCs w:val="28"/>
        </w:rPr>
        <w:t xml:space="preserve">n July 12, 2022, the </w:t>
      </w:r>
      <w:r w:rsidR="00EC054A">
        <w:rPr>
          <w:rFonts w:ascii="Georgia" w:hAnsi="Georgia"/>
          <w:sz w:val="28"/>
          <w:szCs w:val="28"/>
        </w:rPr>
        <w:t xml:space="preserve">EEOC </w:t>
      </w:r>
      <w:r w:rsidR="0006546A">
        <w:rPr>
          <w:rFonts w:ascii="Georgia" w:hAnsi="Georgia"/>
          <w:sz w:val="28"/>
          <w:szCs w:val="28"/>
        </w:rPr>
        <w:t xml:space="preserve">updated </w:t>
      </w:r>
      <w:r w:rsidR="008A0CF2">
        <w:rPr>
          <w:rFonts w:ascii="Georgia" w:hAnsi="Georgia"/>
          <w:sz w:val="28"/>
          <w:szCs w:val="28"/>
        </w:rPr>
        <w:t>its</w:t>
      </w:r>
      <w:r w:rsidR="0006546A">
        <w:rPr>
          <w:rFonts w:ascii="Georgia" w:hAnsi="Georgia"/>
          <w:sz w:val="28"/>
          <w:szCs w:val="28"/>
        </w:rPr>
        <w:t xml:space="preserve"> </w:t>
      </w:r>
      <w:r w:rsidR="008A0CF2">
        <w:rPr>
          <w:rFonts w:ascii="Georgia" w:hAnsi="Georgia"/>
          <w:i/>
          <w:iCs/>
          <w:sz w:val="28"/>
          <w:szCs w:val="28"/>
        </w:rPr>
        <w:t>What You Should Know About COVID-19 and the ADA, the Rehabilitation Act, and Other EEO Laws</w:t>
      </w:r>
      <w:r w:rsidR="008A0CF2">
        <w:rPr>
          <w:rFonts w:ascii="Georgia" w:hAnsi="Georgia"/>
          <w:sz w:val="28"/>
          <w:szCs w:val="28"/>
        </w:rPr>
        <w:t xml:space="preserve"> (“Guidance”), w</w:t>
      </w:r>
      <w:r w:rsidR="0006546A">
        <w:rPr>
          <w:rFonts w:ascii="Georgia" w:hAnsi="Georgia"/>
          <w:sz w:val="28"/>
          <w:szCs w:val="28"/>
        </w:rPr>
        <w:t xml:space="preserve">ith </w:t>
      </w:r>
      <w:r w:rsidR="008A0CF2">
        <w:rPr>
          <w:rFonts w:ascii="Georgia" w:hAnsi="Georgia"/>
          <w:sz w:val="28"/>
          <w:szCs w:val="28"/>
        </w:rPr>
        <w:t xml:space="preserve">a </w:t>
      </w:r>
      <w:r w:rsidR="0006546A">
        <w:rPr>
          <w:rFonts w:ascii="Georgia" w:hAnsi="Georgia"/>
          <w:sz w:val="28"/>
          <w:szCs w:val="28"/>
        </w:rPr>
        <w:t xml:space="preserve">specific emphasis on viral testing, antibody tests, </w:t>
      </w:r>
      <w:r w:rsidR="00DB3030">
        <w:rPr>
          <w:rFonts w:ascii="Georgia" w:hAnsi="Georgia"/>
          <w:sz w:val="28"/>
          <w:szCs w:val="28"/>
        </w:rPr>
        <w:t xml:space="preserve">reasonable accommodation requests, </w:t>
      </w:r>
      <w:r w:rsidR="0006546A">
        <w:rPr>
          <w:rFonts w:ascii="Georgia" w:hAnsi="Georgia"/>
          <w:sz w:val="28"/>
          <w:szCs w:val="28"/>
        </w:rPr>
        <w:t>and other issues relating to workplace safety.</w:t>
      </w:r>
      <w:r w:rsidR="001F2461">
        <w:rPr>
          <w:rFonts w:ascii="Georgia" w:hAnsi="Georgia"/>
          <w:sz w:val="28"/>
          <w:szCs w:val="28"/>
        </w:rPr>
        <w:t xml:space="preserve">  </w:t>
      </w:r>
    </w:p>
    <w:p w14:paraId="0CBED379" w14:textId="77777777" w:rsidR="00655177" w:rsidRDefault="00000000" w:rsidP="006A3A7B">
      <w:pPr>
        <w:spacing w:after="0" w:line="480" w:lineRule="auto"/>
        <w:ind w:firstLine="72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As discussed below</w:t>
      </w:r>
      <w:r w:rsidR="00B241EE">
        <w:rPr>
          <w:rFonts w:ascii="Georgia" w:hAnsi="Georgia"/>
          <w:sz w:val="28"/>
          <w:szCs w:val="28"/>
        </w:rPr>
        <w:t>, t</w:t>
      </w:r>
      <w:r w:rsidR="00FB3BD1">
        <w:rPr>
          <w:rFonts w:ascii="Georgia" w:hAnsi="Georgia"/>
          <w:sz w:val="28"/>
          <w:szCs w:val="28"/>
        </w:rPr>
        <w:t>he EEOC e</w:t>
      </w:r>
      <w:r w:rsidR="0003115A">
        <w:rPr>
          <w:rFonts w:ascii="Georgia" w:hAnsi="Georgia"/>
          <w:sz w:val="28"/>
          <w:szCs w:val="28"/>
        </w:rPr>
        <w:t xml:space="preserve">ffectively </w:t>
      </w:r>
      <w:r w:rsidR="00FB3BD1">
        <w:rPr>
          <w:rFonts w:ascii="Georgia" w:hAnsi="Georgia"/>
          <w:sz w:val="28"/>
          <w:szCs w:val="28"/>
        </w:rPr>
        <w:t xml:space="preserve">walks back </w:t>
      </w:r>
      <w:r w:rsidR="000E6C92">
        <w:rPr>
          <w:rFonts w:ascii="Georgia" w:hAnsi="Georgia"/>
          <w:sz w:val="28"/>
          <w:szCs w:val="28"/>
        </w:rPr>
        <w:t xml:space="preserve">some of </w:t>
      </w:r>
      <w:r w:rsidR="00FB3BD1">
        <w:rPr>
          <w:rFonts w:ascii="Georgia" w:hAnsi="Georgia"/>
          <w:sz w:val="28"/>
          <w:szCs w:val="28"/>
        </w:rPr>
        <w:t xml:space="preserve">its </w:t>
      </w:r>
      <w:r w:rsidR="000E6C92">
        <w:rPr>
          <w:rFonts w:ascii="Georgia" w:hAnsi="Georgia"/>
          <w:sz w:val="28"/>
          <w:szCs w:val="28"/>
        </w:rPr>
        <w:t xml:space="preserve">prior </w:t>
      </w:r>
      <w:r w:rsidR="00FB3BD1">
        <w:rPr>
          <w:rFonts w:ascii="Georgia" w:hAnsi="Georgia"/>
          <w:sz w:val="28"/>
          <w:szCs w:val="28"/>
        </w:rPr>
        <w:t>advice</w:t>
      </w:r>
      <w:r w:rsidR="00B241EE">
        <w:rPr>
          <w:rFonts w:ascii="Georgia" w:hAnsi="Georgia"/>
          <w:sz w:val="28"/>
          <w:szCs w:val="28"/>
        </w:rPr>
        <w:t xml:space="preserve"> including</w:t>
      </w:r>
      <w:r w:rsidR="009A4150">
        <w:rPr>
          <w:rFonts w:ascii="Georgia" w:hAnsi="Georgia"/>
          <w:sz w:val="28"/>
          <w:szCs w:val="28"/>
        </w:rPr>
        <w:t xml:space="preserve"> </w:t>
      </w:r>
      <w:r w:rsidR="00B241EE">
        <w:rPr>
          <w:rFonts w:ascii="Georgia" w:hAnsi="Georgia"/>
          <w:sz w:val="28"/>
          <w:szCs w:val="28"/>
        </w:rPr>
        <w:t>the appropriateness of mandatory COVID-19 viral screening testing and handling of reasonable accommodation issues</w:t>
      </w:r>
      <w:r w:rsidR="001C7C1A">
        <w:rPr>
          <w:rFonts w:ascii="Georgia" w:hAnsi="Georgia"/>
          <w:sz w:val="28"/>
          <w:szCs w:val="28"/>
        </w:rPr>
        <w:t xml:space="preserve">.  </w:t>
      </w:r>
      <w:r w:rsidR="009A4150">
        <w:rPr>
          <w:rFonts w:ascii="Georgia" w:hAnsi="Georgia"/>
          <w:sz w:val="28"/>
          <w:szCs w:val="28"/>
        </w:rPr>
        <w:t>T</w:t>
      </w:r>
      <w:r w:rsidR="002500FA">
        <w:rPr>
          <w:rFonts w:ascii="Georgia" w:hAnsi="Georgia"/>
          <w:sz w:val="28"/>
          <w:szCs w:val="28"/>
        </w:rPr>
        <w:t>he EEOC now</w:t>
      </w:r>
      <w:r w:rsidR="009A4150">
        <w:rPr>
          <w:rFonts w:ascii="Georgia" w:hAnsi="Georgia"/>
          <w:sz w:val="28"/>
          <w:szCs w:val="28"/>
        </w:rPr>
        <w:t xml:space="preserve"> seems</w:t>
      </w:r>
      <w:r w:rsidR="002500FA">
        <w:rPr>
          <w:rFonts w:ascii="Georgia" w:hAnsi="Georgia"/>
          <w:sz w:val="28"/>
          <w:szCs w:val="28"/>
        </w:rPr>
        <w:t xml:space="preserve"> focused on increasing employee protections relating to COVID-19.  </w:t>
      </w:r>
      <w:r>
        <w:rPr>
          <w:rFonts w:ascii="Georgia" w:hAnsi="Georgia"/>
          <w:sz w:val="28"/>
          <w:szCs w:val="28"/>
        </w:rPr>
        <w:t xml:space="preserve">In this article, we will discuss </w:t>
      </w:r>
      <w:r w:rsidR="009A4150">
        <w:rPr>
          <w:rFonts w:ascii="Georgia" w:hAnsi="Georgia"/>
          <w:sz w:val="28"/>
          <w:szCs w:val="28"/>
        </w:rPr>
        <w:t xml:space="preserve">both the recent updates and </w:t>
      </w:r>
      <w:r w:rsidR="0003115A">
        <w:rPr>
          <w:rFonts w:ascii="Georgia" w:hAnsi="Georgia"/>
          <w:sz w:val="28"/>
          <w:szCs w:val="28"/>
        </w:rPr>
        <w:t>recommended next steps</w:t>
      </w:r>
      <w:r w:rsidR="009A4150">
        <w:rPr>
          <w:rFonts w:ascii="Georgia" w:hAnsi="Georgia"/>
          <w:sz w:val="28"/>
          <w:szCs w:val="28"/>
        </w:rPr>
        <w:t>.</w:t>
      </w:r>
    </w:p>
    <w:p w14:paraId="0FC383A1" w14:textId="77777777" w:rsidR="001F2461" w:rsidRPr="00BE70B3" w:rsidRDefault="00000000" w:rsidP="00F415EF">
      <w:pPr>
        <w:spacing w:after="0" w:line="480" w:lineRule="auto"/>
        <w:rPr>
          <w:rFonts w:ascii="Georgia" w:hAnsi="Georgia"/>
          <w:b/>
          <w:bCs/>
          <w:sz w:val="28"/>
          <w:szCs w:val="28"/>
        </w:rPr>
      </w:pPr>
      <w:r w:rsidRPr="00BE70B3">
        <w:rPr>
          <w:rFonts w:ascii="Georgia" w:hAnsi="Georgia"/>
          <w:b/>
          <w:bCs/>
          <w:sz w:val="28"/>
          <w:szCs w:val="28"/>
          <w:u w:val="single"/>
        </w:rPr>
        <w:t>Is Mandatory Testing Still Allowed?</w:t>
      </w:r>
    </w:p>
    <w:p w14:paraId="5A9D7394" w14:textId="77777777" w:rsidR="009E11D5" w:rsidRDefault="00000000" w:rsidP="009E11D5">
      <w:pPr>
        <w:spacing w:after="0" w:line="48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ab/>
      </w:r>
      <w:r w:rsidR="00732A26">
        <w:rPr>
          <w:rFonts w:ascii="Georgia" w:hAnsi="Georgia"/>
          <w:sz w:val="28"/>
          <w:szCs w:val="28"/>
        </w:rPr>
        <w:t>The most significant update</w:t>
      </w:r>
      <w:r w:rsidR="00373F7D">
        <w:rPr>
          <w:rFonts w:ascii="Georgia" w:hAnsi="Georgia"/>
          <w:sz w:val="28"/>
          <w:szCs w:val="28"/>
        </w:rPr>
        <w:t xml:space="preserve"> </w:t>
      </w:r>
      <w:r w:rsidR="00BB5454">
        <w:rPr>
          <w:rFonts w:ascii="Georgia" w:hAnsi="Georgia"/>
          <w:sz w:val="28"/>
          <w:szCs w:val="28"/>
        </w:rPr>
        <w:t xml:space="preserve">concerns </w:t>
      </w:r>
      <w:r w:rsidR="00732A26">
        <w:rPr>
          <w:rFonts w:ascii="Georgia" w:hAnsi="Georgia"/>
          <w:sz w:val="28"/>
          <w:szCs w:val="28"/>
        </w:rPr>
        <w:t xml:space="preserve">the EEOC’s position on mandatory COVID-19 </w:t>
      </w:r>
      <w:r>
        <w:rPr>
          <w:rFonts w:ascii="Georgia" w:hAnsi="Georgia"/>
          <w:sz w:val="28"/>
          <w:szCs w:val="28"/>
        </w:rPr>
        <w:t xml:space="preserve">viral </w:t>
      </w:r>
      <w:r w:rsidR="00732A26">
        <w:rPr>
          <w:rFonts w:ascii="Georgia" w:hAnsi="Georgia"/>
          <w:sz w:val="28"/>
          <w:szCs w:val="28"/>
        </w:rPr>
        <w:t>screen</w:t>
      </w:r>
      <w:r>
        <w:rPr>
          <w:rFonts w:ascii="Georgia" w:hAnsi="Georgia"/>
          <w:sz w:val="28"/>
          <w:szCs w:val="28"/>
        </w:rPr>
        <w:t>ing</w:t>
      </w:r>
      <w:r w:rsidR="00732A26">
        <w:rPr>
          <w:rFonts w:ascii="Georgia" w:hAnsi="Georgia"/>
          <w:sz w:val="28"/>
          <w:szCs w:val="28"/>
        </w:rPr>
        <w:t xml:space="preserve"> testing.  </w:t>
      </w:r>
      <w:r w:rsidR="00AE4595">
        <w:rPr>
          <w:rFonts w:ascii="Georgia" w:hAnsi="Georgia"/>
          <w:sz w:val="28"/>
          <w:szCs w:val="28"/>
        </w:rPr>
        <w:t xml:space="preserve">The EEOC makes clear an employer’s ability to conduct screening and testing measures is </w:t>
      </w:r>
      <w:r w:rsidR="00AE4595" w:rsidRPr="008A0CF2">
        <w:rPr>
          <w:rFonts w:ascii="Georgia" w:hAnsi="Georgia"/>
          <w:sz w:val="28"/>
          <w:szCs w:val="28"/>
          <w:u w:val="single"/>
        </w:rPr>
        <w:t>not</w:t>
      </w:r>
      <w:r w:rsidR="00AE4595">
        <w:rPr>
          <w:rFonts w:ascii="Georgia" w:hAnsi="Georgia"/>
          <w:sz w:val="28"/>
          <w:szCs w:val="28"/>
        </w:rPr>
        <w:t xml:space="preserve"> unlimited and will not automatically </w:t>
      </w:r>
      <w:r w:rsidR="009A4150">
        <w:rPr>
          <w:rFonts w:ascii="Georgia" w:hAnsi="Georgia"/>
          <w:sz w:val="28"/>
          <w:szCs w:val="28"/>
        </w:rPr>
        <w:t xml:space="preserve">comply </w:t>
      </w:r>
      <w:r w:rsidR="00AE4595">
        <w:rPr>
          <w:rFonts w:ascii="Georgia" w:hAnsi="Georgia"/>
          <w:sz w:val="28"/>
          <w:szCs w:val="28"/>
        </w:rPr>
        <w:t xml:space="preserve">with the ADA.  </w:t>
      </w:r>
      <w:r w:rsidR="00F66811">
        <w:rPr>
          <w:rFonts w:ascii="Georgia" w:hAnsi="Georgia"/>
          <w:sz w:val="28"/>
          <w:szCs w:val="28"/>
        </w:rPr>
        <w:t xml:space="preserve">The EEOC now advises employers will need to justify any mandatory COVID-19 </w:t>
      </w:r>
      <w:r w:rsidR="00AE4595">
        <w:rPr>
          <w:rFonts w:ascii="Georgia" w:hAnsi="Georgia"/>
          <w:sz w:val="28"/>
          <w:szCs w:val="28"/>
        </w:rPr>
        <w:t xml:space="preserve">screening </w:t>
      </w:r>
      <w:r w:rsidR="00F66811">
        <w:rPr>
          <w:rFonts w:ascii="Georgia" w:hAnsi="Georgia"/>
          <w:sz w:val="28"/>
          <w:szCs w:val="28"/>
        </w:rPr>
        <w:t xml:space="preserve">testing in the workplace to </w:t>
      </w:r>
      <w:r w:rsidR="00732A26">
        <w:rPr>
          <w:rFonts w:ascii="Georgia" w:hAnsi="Georgia"/>
          <w:sz w:val="28"/>
          <w:szCs w:val="28"/>
        </w:rPr>
        <w:t xml:space="preserve">ensure compliance with </w:t>
      </w:r>
      <w:r w:rsidR="00DB3030">
        <w:rPr>
          <w:rFonts w:ascii="Georgia" w:hAnsi="Georgia"/>
          <w:sz w:val="28"/>
          <w:szCs w:val="28"/>
        </w:rPr>
        <w:t xml:space="preserve">the </w:t>
      </w:r>
      <w:r w:rsidR="00732A26">
        <w:rPr>
          <w:rFonts w:ascii="Georgia" w:hAnsi="Georgia"/>
          <w:sz w:val="28"/>
          <w:szCs w:val="28"/>
        </w:rPr>
        <w:t>ADA</w:t>
      </w:r>
      <w:r w:rsidR="00F66811">
        <w:rPr>
          <w:rFonts w:ascii="Georgia" w:hAnsi="Georgia"/>
          <w:sz w:val="28"/>
          <w:szCs w:val="28"/>
        </w:rPr>
        <w:t xml:space="preserve">. </w:t>
      </w:r>
      <w:r w:rsidR="00DD0688">
        <w:rPr>
          <w:rFonts w:ascii="Georgia" w:hAnsi="Georgia"/>
          <w:sz w:val="28"/>
          <w:szCs w:val="28"/>
        </w:rPr>
        <w:t xml:space="preserve"> Specifically, employers requiring testing for employees to enter or remain on-site may do so </w:t>
      </w:r>
      <w:r w:rsidR="00DD0688">
        <w:rPr>
          <w:rFonts w:ascii="Georgia" w:hAnsi="Georgia"/>
          <w:i/>
          <w:iCs/>
          <w:sz w:val="28"/>
          <w:szCs w:val="28"/>
          <w:u w:val="single"/>
        </w:rPr>
        <w:t>provided</w:t>
      </w:r>
      <w:r w:rsidR="00DD0688">
        <w:rPr>
          <w:rFonts w:ascii="Georgia" w:hAnsi="Georgia"/>
          <w:sz w:val="28"/>
          <w:szCs w:val="28"/>
        </w:rPr>
        <w:t xml:space="preserve"> such measure is “job related and consistent with business necessity.”</w:t>
      </w:r>
    </w:p>
    <w:p w14:paraId="6567E887" w14:textId="77777777" w:rsidR="00696D03" w:rsidRDefault="00000000" w:rsidP="009E11D5">
      <w:pPr>
        <w:spacing w:after="0" w:line="480" w:lineRule="auto"/>
        <w:ind w:firstLine="72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G</w:t>
      </w:r>
      <w:r w:rsidR="004C54C3">
        <w:rPr>
          <w:rFonts w:ascii="Georgia" w:hAnsi="Georgia"/>
          <w:sz w:val="28"/>
          <w:szCs w:val="28"/>
        </w:rPr>
        <w:t xml:space="preserve">oing forward, </w:t>
      </w:r>
      <w:r w:rsidR="00FB3BD1">
        <w:rPr>
          <w:rFonts w:ascii="Georgia" w:hAnsi="Georgia"/>
          <w:sz w:val="28"/>
          <w:szCs w:val="28"/>
        </w:rPr>
        <w:t xml:space="preserve">employers </w:t>
      </w:r>
      <w:r>
        <w:rPr>
          <w:rFonts w:ascii="Georgia" w:hAnsi="Georgia"/>
          <w:sz w:val="28"/>
          <w:szCs w:val="28"/>
        </w:rPr>
        <w:t xml:space="preserve">with </w:t>
      </w:r>
      <w:r w:rsidR="00FB3BD1">
        <w:rPr>
          <w:rFonts w:ascii="Georgia" w:hAnsi="Georgia"/>
          <w:sz w:val="28"/>
          <w:szCs w:val="28"/>
        </w:rPr>
        <w:t xml:space="preserve">mandatory testing policies must conduct individualized assessments </w:t>
      </w:r>
      <w:r w:rsidR="009E11D5">
        <w:rPr>
          <w:rFonts w:ascii="Georgia" w:hAnsi="Georgia"/>
          <w:sz w:val="28"/>
          <w:szCs w:val="28"/>
        </w:rPr>
        <w:t>considering both pandemic and individual workplace circumstances</w:t>
      </w:r>
      <w:r w:rsidR="00FB3BD1">
        <w:rPr>
          <w:rFonts w:ascii="Georgia" w:hAnsi="Georgia"/>
          <w:sz w:val="28"/>
          <w:szCs w:val="28"/>
        </w:rPr>
        <w:t xml:space="preserve">.  </w:t>
      </w:r>
      <w:r w:rsidR="00F77B84">
        <w:rPr>
          <w:rFonts w:ascii="Georgia" w:hAnsi="Georgia"/>
          <w:sz w:val="28"/>
          <w:szCs w:val="28"/>
        </w:rPr>
        <w:t xml:space="preserve">This </w:t>
      </w:r>
      <w:r w:rsidR="00EB6077">
        <w:rPr>
          <w:rFonts w:ascii="Georgia" w:hAnsi="Georgia"/>
          <w:sz w:val="28"/>
          <w:szCs w:val="28"/>
        </w:rPr>
        <w:t xml:space="preserve">significant </w:t>
      </w:r>
      <w:r w:rsidR="00F77B84">
        <w:rPr>
          <w:rFonts w:ascii="Georgia" w:hAnsi="Georgia"/>
          <w:sz w:val="28"/>
          <w:szCs w:val="28"/>
        </w:rPr>
        <w:t>change shifts</w:t>
      </w:r>
      <w:r w:rsidR="00FB3BD1">
        <w:rPr>
          <w:rFonts w:ascii="Georgia" w:hAnsi="Georgia"/>
          <w:sz w:val="28"/>
          <w:szCs w:val="28"/>
        </w:rPr>
        <w:t xml:space="preserve"> </w:t>
      </w:r>
      <w:r w:rsidR="00EB6077">
        <w:rPr>
          <w:rFonts w:ascii="Georgia" w:hAnsi="Georgia"/>
          <w:sz w:val="28"/>
          <w:szCs w:val="28"/>
        </w:rPr>
        <w:t>the burden to the employer</w:t>
      </w:r>
      <w:r w:rsidR="00F77B84">
        <w:rPr>
          <w:rFonts w:ascii="Georgia" w:hAnsi="Georgia"/>
          <w:sz w:val="28"/>
          <w:szCs w:val="28"/>
        </w:rPr>
        <w:t xml:space="preserve"> of assessing whether testing meets ADA standards. </w:t>
      </w:r>
      <w:r w:rsidR="00FB3BD1">
        <w:rPr>
          <w:rFonts w:ascii="Georgia" w:hAnsi="Georgia"/>
          <w:sz w:val="28"/>
          <w:szCs w:val="28"/>
        </w:rPr>
        <w:t xml:space="preserve"> </w:t>
      </w:r>
      <w:r w:rsidR="004C54C3">
        <w:rPr>
          <w:rFonts w:ascii="Georgia" w:hAnsi="Georgia"/>
          <w:sz w:val="28"/>
          <w:szCs w:val="28"/>
        </w:rPr>
        <w:t>G</w:t>
      </w:r>
      <w:r w:rsidR="00F66811">
        <w:rPr>
          <w:rFonts w:ascii="Georgia" w:hAnsi="Georgia"/>
          <w:sz w:val="28"/>
          <w:szCs w:val="28"/>
        </w:rPr>
        <w:t>one</w:t>
      </w:r>
      <w:r w:rsidR="00FB3BD1">
        <w:rPr>
          <w:rFonts w:ascii="Georgia" w:hAnsi="Georgia"/>
          <w:sz w:val="28"/>
          <w:szCs w:val="28"/>
        </w:rPr>
        <w:t xml:space="preserve"> are </w:t>
      </w:r>
      <w:r w:rsidR="006A555E">
        <w:rPr>
          <w:rFonts w:ascii="Georgia" w:hAnsi="Georgia"/>
          <w:sz w:val="28"/>
          <w:szCs w:val="28"/>
        </w:rPr>
        <w:t xml:space="preserve">the </w:t>
      </w:r>
      <w:r w:rsidR="00FB3BD1">
        <w:rPr>
          <w:rFonts w:ascii="Georgia" w:hAnsi="Georgia"/>
          <w:sz w:val="28"/>
          <w:szCs w:val="28"/>
        </w:rPr>
        <w:t xml:space="preserve">days where </w:t>
      </w:r>
      <w:r w:rsidR="006A555E">
        <w:rPr>
          <w:rFonts w:ascii="Georgia" w:hAnsi="Georgia"/>
          <w:sz w:val="28"/>
          <w:szCs w:val="28"/>
        </w:rPr>
        <w:t xml:space="preserve">mandatory </w:t>
      </w:r>
      <w:r w:rsidR="00FB3BD1">
        <w:rPr>
          <w:rFonts w:ascii="Georgia" w:hAnsi="Georgia"/>
          <w:sz w:val="28"/>
          <w:szCs w:val="28"/>
        </w:rPr>
        <w:t>COVID-19 viral screen</w:t>
      </w:r>
      <w:r w:rsidR="006A555E">
        <w:rPr>
          <w:rFonts w:ascii="Georgia" w:hAnsi="Georgia"/>
          <w:sz w:val="28"/>
          <w:szCs w:val="28"/>
        </w:rPr>
        <w:t>ing</w:t>
      </w:r>
      <w:r w:rsidR="00FB3BD1">
        <w:rPr>
          <w:rFonts w:ascii="Georgia" w:hAnsi="Georgia"/>
          <w:sz w:val="28"/>
          <w:szCs w:val="28"/>
        </w:rPr>
        <w:t xml:space="preserve"> test</w:t>
      </w:r>
      <w:r w:rsidR="006A555E">
        <w:rPr>
          <w:rFonts w:ascii="Georgia" w:hAnsi="Georgia"/>
          <w:sz w:val="28"/>
          <w:szCs w:val="28"/>
        </w:rPr>
        <w:t>s</w:t>
      </w:r>
      <w:r w:rsidR="00FB3BD1">
        <w:rPr>
          <w:rFonts w:ascii="Georgia" w:hAnsi="Georgia"/>
          <w:sz w:val="28"/>
          <w:szCs w:val="28"/>
        </w:rPr>
        <w:t xml:space="preserve"> for employees entering the workplace will be </w:t>
      </w:r>
      <w:r w:rsidR="00FB3BD1">
        <w:rPr>
          <w:rFonts w:ascii="Georgia" w:hAnsi="Georgia"/>
          <w:i/>
          <w:iCs/>
          <w:sz w:val="28"/>
          <w:szCs w:val="28"/>
        </w:rPr>
        <w:t xml:space="preserve">per se </w:t>
      </w:r>
      <w:r w:rsidR="00FB3BD1">
        <w:rPr>
          <w:rFonts w:ascii="Georgia" w:hAnsi="Georgia"/>
          <w:sz w:val="28"/>
          <w:szCs w:val="28"/>
        </w:rPr>
        <w:t xml:space="preserve">or presumed permissible.  </w:t>
      </w:r>
      <w:r w:rsidR="00F66811">
        <w:rPr>
          <w:rFonts w:ascii="Georgia" w:hAnsi="Georgia"/>
          <w:sz w:val="28"/>
          <w:szCs w:val="28"/>
        </w:rPr>
        <w:t xml:space="preserve"> </w:t>
      </w:r>
    </w:p>
    <w:p w14:paraId="5E50753B" w14:textId="77777777" w:rsidR="00196CCA" w:rsidRDefault="00000000" w:rsidP="00196CCA">
      <w:pPr>
        <w:spacing w:after="0" w:line="480" w:lineRule="auto"/>
        <w:ind w:firstLine="72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The Guidance</w:t>
      </w:r>
      <w:r w:rsidR="00FB3BD1">
        <w:rPr>
          <w:rFonts w:ascii="Georgia" w:hAnsi="Georgia"/>
          <w:sz w:val="28"/>
          <w:szCs w:val="28"/>
        </w:rPr>
        <w:t xml:space="preserve"> identifies</w:t>
      </w:r>
      <w:r w:rsidR="002B4296">
        <w:rPr>
          <w:rFonts w:ascii="Georgia" w:hAnsi="Georgia"/>
          <w:sz w:val="28"/>
          <w:szCs w:val="28"/>
        </w:rPr>
        <w:t xml:space="preserve"> various factors employers </w:t>
      </w:r>
      <w:r w:rsidR="00CC3E42">
        <w:rPr>
          <w:rFonts w:ascii="Georgia" w:hAnsi="Georgia"/>
          <w:sz w:val="28"/>
          <w:szCs w:val="28"/>
        </w:rPr>
        <w:t>should</w:t>
      </w:r>
      <w:r w:rsidR="002B4296">
        <w:rPr>
          <w:rFonts w:ascii="Georgia" w:hAnsi="Georgia"/>
          <w:sz w:val="28"/>
          <w:szCs w:val="28"/>
        </w:rPr>
        <w:t xml:space="preserve"> consider w</w:t>
      </w:r>
      <w:r w:rsidR="0028641D">
        <w:rPr>
          <w:rFonts w:ascii="Georgia" w:hAnsi="Georgia"/>
          <w:sz w:val="28"/>
          <w:szCs w:val="28"/>
        </w:rPr>
        <w:t xml:space="preserve">hen assessing whether testing is consistent with business necessity: (1) </w:t>
      </w:r>
      <w:r w:rsidR="00017904">
        <w:rPr>
          <w:rFonts w:ascii="Georgia" w:hAnsi="Georgia"/>
          <w:sz w:val="28"/>
          <w:szCs w:val="28"/>
        </w:rPr>
        <w:t>“</w:t>
      </w:r>
      <w:r w:rsidR="0028641D">
        <w:rPr>
          <w:rFonts w:ascii="Georgia" w:hAnsi="Georgia"/>
          <w:sz w:val="28"/>
          <w:szCs w:val="28"/>
        </w:rPr>
        <w:t>the level of community transmission;</w:t>
      </w:r>
      <w:r w:rsidR="00017904">
        <w:rPr>
          <w:rFonts w:ascii="Georgia" w:hAnsi="Georgia"/>
          <w:sz w:val="28"/>
          <w:szCs w:val="28"/>
        </w:rPr>
        <w:t>”</w:t>
      </w:r>
      <w:r w:rsidR="0028641D">
        <w:rPr>
          <w:rFonts w:ascii="Georgia" w:hAnsi="Georgia"/>
          <w:sz w:val="28"/>
          <w:szCs w:val="28"/>
        </w:rPr>
        <w:t xml:space="preserve"> (2) </w:t>
      </w:r>
      <w:r w:rsidR="00017904">
        <w:rPr>
          <w:rFonts w:ascii="Georgia" w:hAnsi="Georgia"/>
          <w:sz w:val="28"/>
          <w:szCs w:val="28"/>
        </w:rPr>
        <w:t>“</w:t>
      </w:r>
      <w:r w:rsidR="0028641D">
        <w:rPr>
          <w:rFonts w:ascii="Georgia" w:hAnsi="Georgia"/>
          <w:sz w:val="28"/>
          <w:szCs w:val="28"/>
        </w:rPr>
        <w:t>the vaccination status of employees;</w:t>
      </w:r>
      <w:r w:rsidR="00017904">
        <w:rPr>
          <w:rFonts w:ascii="Georgia" w:hAnsi="Georgia"/>
          <w:sz w:val="28"/>
          <w:szCs w:val="28"/>
        </w:rPr>
        <w:t>”</w:t>
      </w:r>
      <w:r w:rsidR="0028641D">
        <w:rPr>
          <w:rFonts w:ascii="Georgia" w:hAnsi="Georgia"/>
          <w:sz w:val="28"/>
          <w:szCs w:val="28"/>
        </w:rPr>
        <w:t xml:space="preserve"> (3) </w:t>
      </w:r>
      <w:r w:rsidR="00017904">
        <w:rPr>
          <w:rFonts w:ascii="Georgia" w:hAnsi="Georgia"/>
          <w:sz w:val="28"/>
          <w:szCs w:val="28"/>
        </w:rPr>
        <w:t>“</w:t>
      </w:r>
      <w:r w:rsidR="0028641D">
        <w:rPr>
          <w:rFonts w:ascii="Georgia" w:hAnsi="Georgia"/>
          <w:sz w:val="28"/>
          <w:szCs w:val="28"/>
        </w:rPr>
        <w:t>the accuracy and speed of processing for different types of COVID-19 viral tests;</w:t>
      </w:r>
      <w:r w:rsidR="00ED061A">
        <w:rPr>
          <w:rFonts w:ascii="Georgia" w:hAnsi="Georgia"/>
          <w:sz w:val="28"/>
          <w:szCs w:val="28"/>
        </w:rPr>
        <w:t>”</w:t>
      </w:r>
      <w:r w:rsidR="0028641D">
        <w:rPr>
          <w:rFonts w:ascii="Georgia" w:hAnsi="Georgia"/>
          <w:sz w:val="28"/>
          <w:szCs w:val="28"/>
        </w:rPr>
        <w:t xml:space="preserve"> (4) </w:t>
      </w:r>
      <w:r w:rsidR="00ED061A">
        <w:rPr>
          <w:rFonts w:ascii="Georgia" w:hAnsi="Georgia"/>
          <w:sz w:val="28"/>
          <w:szCs w:val="28"/>
        </w:rPr>
        <w:t>“</w:t>
      </w:r>
      <w:r w:rsidR="0028641D">
        <w:rPr>
          <w:rFonts w:ascii="Georgia" w:hAnsi="Georgia"/>
          <w:sz w:val="28"/>
          <w:szCs w:val="28"/>
        </w:rPr>
        <w:t xml:space="preserve">the degree to which breakthrough infections are </w:t>
      </w:r>
      <w:r w:rsidR="0028641D">
        <w:rPr>
          <w:rFonts w:ascii="Georgia" w:hAnsi="Georgia"/>
          <w:sz w:val="28"/>
          <w:szCs w:val="28"/>
        </w:rPr>
        <w:lastRenderedPageBreak/>
        <w:t xml:space="preserve">possible for employees who are </w:t>
      </w:r>
      <w:r w:rsidR="00E062C2">
        <w:rPr>
          <w:rFonts w:ascii="Georgia" w:hAnsi="Georgia"/>
          <w:sz w:val="28"/>
          <w:szCs w:val="28"/>
        </w:rPr>
        <w:t>‘</w:t>
      </w:r>
      <w:r w:rsidR="0028641D">
        <w:rPr>
          <w:rFonts w:ascii="Georgia" w:hAnsi="Georgia"/>
          <w:sz w:val="28"/>
          <w:szCs w:val="28"/>
        </w:rPr>
        <w:t>up-to-date</w:t>
      </w:r>
      <w:r w:rsidR="00E062C2">
        <w:rPr>
          <w:rFonts w:ascii="Georgia" w:hAnsi="Georgia"/>
          <w:sz w:val="28"/>
          <w:szCs w:val="28"/>
        </w:rPr>
        <w:t>’</w:t>
      </w:r>
      <w:r w:rsidR="0028641D">
        <w:rPr>
          <w:rFonts w:ascii="Georgia" w:hAnsi="Georgia"/>
          <w:sz w:val="28"/>
          <w:szCs w:val="28"/>
        </w:rPr>
        <w:t xml:space="preserve"> on vaccinations;</w:t>
      </w:r>
      <w:r w:rsidR="00ED061A">
        <w:rPr>
          <w:rFonts w:ascii="Georgia" w:hAnsi="Georgia"/>
          <w:sz w:val="28"/>
          <w:szCs w:val="28"/>
        </w:rPr>
        <w:t>”</w:t>
      </w:r>
      <w:r w:rsidR="0028641D">
        <w:rPr>
          <w:rFonts w:ascii="Georgia" w:hAnsi="Georgia"/>
          <w:sz w:val="28"/>
          <w:szCs w:val="28"/>
        </w:rPr>
        <w:t xml:space="preserve"> (5) </w:t>
      </w:r>
      <w:r w:rsidR="00ED061A">
        <w:rPr>
          <w:rFonts w:ascii="Georgia" w:hAnsi="Georgia"/>
          <w:sz w:val="28"/>
          <w:szCs w:val="28"/>
        </w:rPr>
        <w:t>“</w:t>
      </w:r>
      <w:r w:rsidR="0028641D">
        <w:rPr>
          <w:rFonts w:ascii="Georgia" w:hAnsi="Georgia"/>
          <w:sz w:val="28"/>
          <w:szCs w:val="28"/>
        </w:rPr>
        <w:t>the ease of transmissibility of the current variant</w:t>
      </w:r>
      <w:r w:rsidR="00ED061A">
        <w:rPr>
          <w:rFonts w:ascii="Georgia" w:hAnsi="Georgia"/>
          <w:sz w:val="28"/>
          <w:szCs w:val="28"/>
        </w:rPr>
        <w:t>(</w:t>
      </w:r>
      <w:r w:rsidR="0028641D">
        <w:rPr>
          <w:rFonts w:ascii="Georgia" w:hAnsi="Georgia"/>
          <w:sz w:val="28"/>
          <w:szCs w:val="28"/>
        </w:rPr>
        <w:t>s</w:t>
      </w:r>
      <w:r w:rsidR="00ED061A">
        <w:rPr>
          <w:rFonts w:ascii="Georgia" w:hAnsi="Georgia"/>
          <w:sz w:val="28"/>
          <w:szCs w:val="28"/>
        </w:rPr>
        <w:t>)</w:t>
      </w:r>
      <w:r w:rsidR="0028641D">
        <w:rPr>
          <w:rFonts w:ascii="Georgia" w:hAnsi="Georgia"/>
          <w:sz w:val="28"/>
          <w:szCs w:val="28"/>
        </w:rPr>
        <w:t>;</w:t>
      </w:r>
      <w:r w:rsidR="00ED061A">
        <w:rPr>
          <w:rFonts w:ascii="Georgia" w:hAnsi="Georgia"/>
          <w:sz w:val="28"/>
          <w:szCs w:val="28"/>
        </w:rPr>
        <w:t>”</w:t>
      </w:r>
      <w:r w:rsidR="0028641D">
        <w:rPr>
          <w:rFonts w:ascii="Georgia" w:hAnsi="Georgia"/>
          <w:sz w:val="28"/>
          <w:szCs w:val="28"/>
        </w:rPr>
        <w:t xml:space="preserve"> (</w:t>
      </w:r>
      <w:r w:rsidR="00101603">
        <w:rPr>
          <w:rFonts w:ascii="Georgia" w:hAnsi="Georgia"/>
          <w:sz w:val="28"/>
          <w:szCs w:val="28"/>
        </w:rPr>
        <w:t>6</w:t>
      </w:r>
      <w:r w:rsidR="0028641D">
        <w:rPr>
          <w:rFonts w:ascii="Georgia" w:hAnsi="Georgia"/>
          <w:sz w:val="28"/>
          <w:szCs w:val="28"/>
        </w:rPr>
        <w:t>)</w:t>
      </w:r>
      <w:r w:rsidR="004A15E1">
        <w:rPr>
          <w:rFonts w:ascii="Georgia" w:hAnsi="Georgia"/>
          <w:sz w:val="28"/>
          <w:szCs w:val="28"/>
        </w:rPr>
        <w:t> </w:t>
      </w:r>
      <w:r w:rsidR="006B34B0">
        <w:rPr>
          <w:rFonts w:ascii="Georgia" w:hAnsi="Georgia"/>
          <w:sz w:val="28"/>
          <w:szCs w:val="28"/>
        </w:rPr>
        <w:t>“</w:t>
      </w:r>
      <w:r w:rsidR="0028641D">
        <w:rPr>
          <w:rFonts w:ascii="Georgia" w:hAnsi="Georgia"/>
          <w:sz w:val="28"/>
          <w:szCs w:val="28"/>
        </w:rPr>
        <w:t>the possible severity of illness from current variant;</w:t>
      </w:r>
      <w:r w:rsidR="006B34B0">
        <w:rPr>
          <w:rFonts w:ascii="Georgia" w:hAnsi="Georgia"/>
          <w:sz w:val="28"/>
          <w:szCs w:val="28"/>
        </w:rPr>
        <w:t>”</w:t>
      </w:r>
      <w:r w:rsidR="0028641D">
        <w:rPr>
          <w:rFonts w:ascii="Georgia" w:hAnsi="Georgia"/>
          <w:sz w:val="28"/>
          <w:szCs w:val="28"/>
        </w:rPr>
        <w:t xml:space="preserve"> (</w:t>
      </w:r>
      <w:r w:rsidR="00101603">
        <w:rPr>
          <w:rFonts w:ascii="Georgia" w:hAnsi="Georgia"/>
          <w:sz w:val="28"/>
          <w:szCs w:val="28"/>
        </w:rPr>
        <w:t>7</w:t>
      </w:r>
      <w:r w:rsidR="0028641D">
        <w:rPr>
          <w:rFonts w:ascii="Georgia" w:hAnsi="Georgia"/>
          <w:sz w:val="28"/>
          <w:szCs w:val="28"/>
        </w:rPr>
        <w:t xml:space="preserve">) </w:t>
      </w:r>
      <w:r w:rsidR="006B34B0">
        <w:rPr>
          <w:rFonts w:ascii="Georgia" w:hAnsi="Georgia"/>
          <w:sz w:val="28"/>
          <w:szCs w:val="28"/>
        </w:rPr>
        <w:t>“</w:t>
      </w:r>
      <w:r w:rsidR="0028641D">
        <w:rPr>
          <w:rFonts w:ascii="Georgia" w:hAnsi="Georgia"/>
          <w:sz w:val="28"/>
          <w:szCs w:val="28"/>
        </w:rPr>
        <w:t>what types of contact</w:t>
      </w:r>
      <w:r w:rsidR="006B34B0">
        <w:rPr>
          <w:rFonts w:ascii="Georgia" w:hAnsi="Georgia"/>
          <w:sz w:val="28"/>
          <w:szCs w:val="28"/>
        </w:rPr>
        <w:t>s</w:t>
      </w:r>
      <w:r w:rsidR="0028641D">
        <w:rPr>
          <w:rFonts w:ascii="Georgia" w:hAnsi="Georgia"/>
          <w:sz w:val="28"/>
          <w:szCs w:val="28"/>
        </w:rPr>
        <w:t xml:space="preserve"> employees may have with others in the workplace or elsewhere that they are required to work (</w:t>
      </w:r>
      <w:r w:rsidR="0028641D" w:rsidRPr="001C0877">
        <w:rPr>
          <w:rFonts w:ascii="Georgia" w:hAnsi="Georgia"/>
          <w:i/>
          <w:iCs/>
          <w:sz w:val="28"/>
          <w:szCs w:val="28"/>
        </w:rPr>
        <w:t>e.g.</w:t>
      </w:r>
      <w:r w:rsidR="0028641D">
        <w:rPr>
          <w:rFonts w:ascii="Georgia" w:hAnsi="Georgia"/>
          <w:sz w:val="28"/>
          <w:szCs w:val="28"/>
        </w:rPr>
        <w:t>, working with medically vulnerable individuals);</w:t>
      </w:r>
      <w:r w:rsidR="006B34B0">
        <w:rPr>
          <w:rFonts w:ascii="Georgia" w:hAnsi="Georgia"/>
          <w:sz w:val="28"/>
          <w:szCs w:val="28"/>
        </w:rPr>
        <w:t>”</w:t>
      </w:r>
      <w:r w:rsidR="0028641D">
        <w:rPr>
          <w:rFonts w:ascii="Georgia" w:hAnsi="Georgia"/>
          <w:sz w:val="28"/>
          <w:szCs w:val="28"/>
        </w:rPr>
        <w:t xml:space="preserve"> and (</w:t>
      </w:r>
      <w:r w:rsidR="001E2956">
        <w:rPr>
          <w:rFonts w:ascii="Georgia" w:hAnsi="Georgia"/>
          <w:sz w:val="28"/>
          <w:szCs w:val="28"/>
        </w:rPr>
        <w:t>8</w:t>
      </w:r>
      <w:r w:rsidR="0028641D">
        <w:rPr>
          <w:rFonts w:ascii="Georgia" w:hAnsi="Georgia"/>
          <w:sz w:val="28"/>
          <w:szCs w:val="28"/>
        </w:rPr>
        <w:t xml:space="preserve">) </w:t>
      </w:r>
      <w:r w:rsidR="004A15E1">
        <w:rPr>
          <w:rFonts w:ascii="Georgia" w:hAnsi="Georgia"/>
          <w:sz w:val="28"/>
          <w:szCs w:val="28"/>
        </w:rPr>
        <w:t>“</w:t>
      </w:r>
      <w:r w:rsidR="0028641D">
        <w:rPr>
          <w:rFonts w:ascii="Georgia" w:hAnsi="Georgia"/>
          <w:sz w:val="28"/>
          <w:szCs w:val="28"/>
        </w:rPr>
        <w:t>the potential impact on operations if an employee enters the workplace with COVID-19.</w:t>
      </w:r>
      <w:r w:rsidR="004A15E1">
        <w:rPr>
          <w:rFonts w:ascii="Georgia" w:hAnsi="Georgia"/>
          <w:sz w:val="28"/>
          <w:szCs w:val="28"/>
        </w:rPr>
        <w:t>”</w:t>
      </w:r>
      <w:r w:rsidR="004C54C3">
        <w:rPr>
          <w:rFonts w:ascii="Georgia" w:hAnsi="Georgia"/>
          <w:sz w:val="28"/>
          <w:szCs w:val="28"/>
        </w:rPr>
        <w:t xml:space="preserve"> </w:t>
      </w:r>
      <w:r w:rsidR="00825668">
        <w:rPr>
          <w:rFonts w:ascii="Georgia" w:hAnsi="Georgia"/>
          <w:sz w:val="28"/>
          <w:szCs w:val="28"/>
        </w:rPr>
        <w:t xml:space="preserve">The Guidance does not specify whether all these factors must </w:t>
      </w:r>
      <w:r w:rsidR="004C54C3">
        <w:rPr>
          <w:rFonts w:ascii="Georgia" w:hAnsi="Georgia"/>
          <w:sz w:val="28"/>
          <w:szCs w:val="28"/>
        </w:rPr>
        <w:t xml:space="preserve">exist </w:t>
      </w:r>
      <w:r w:rsidR="00BE0252">
        <w:rPr>
          <w:rFonts w:ascii="Georgia" w:hAnsi="Georgia"/>
          <w:sz w:val="28"/>
          <w:szCs w:val="28"/>
        </w:rPr>
        <w:t xml:space="preserve">or if </w:t>
      </w:r>
      <w:r w:rsidR="00825668">
        <w:rPr>
          <w:rFonts w:ascii="Georgia" w:hAnsi="Georgia"/>
          <w:sz w:val="28"/>
          <w:szCs w:val="28"/>
        </w:rPr>
        <w:t xml:space="preserve">a “totality of circumstances” </w:t>
      </w:r>
      <w:r w:rsidR="004C54C3">
        <w:rPr>
          <w:rFonts w:ascii="Georgia" w:hAnsi="Georgia"/>
          <w:sz w:val="28"/>
          <w:szCs w:val="28"/>
        </w:rPr>
        <w:t>will suffice</w:t>
      </w:r>
      <w:r w:rsidR="00825668">
        <w:rPr>
          <w:rFonts w:ascii="Georgia" w:hAnsi="Georgia"/>
          <w:sz w:val="28"/>
          <w:szCs w:val="28"/>
        </w:rPr>
        <w:t xml:space="preserve">.  </w:t>
      </w:r>
    </w:p>
    <w:p w14:paraId="4FAE51BE" w14:textId="77777777" w:rsidR="00336F7E" w:rsidRDefault="00000000" w:rsidP="00196CCA">
      <w:pPr>
        <w:spacing w:after="0" w:line="480" w:lineRule="auto"/>
        <w:ind w:firstLine="72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The Guidance also states a mandatory COVID-19 viral screening test measure will meet the “business necessity” standard </w:t>
      </w:r>
      <w:r w:rsidR="00CC3E42">
        <w:rPr>
          <w:rFonts w:ascii="Georgia" w:hAnsi="Georgia"/>
          <w:sz w:val="28"/>
          <w:szCs w:val="28"/>
        </w:rPr>
        <w:t>if</w:t>
      </w:r>
      <w:r>
        <w:rPr>
          <w:rFonts w:ascii="Georgia" w:hAnsi="Georgia"/>
          <w:sz w:val="28"/>
          <w:szCs w:val="28"/>
        </w:rPr>
        <w:t xml:space="preserve"> consistent with </w:t>
      </w:r>
      <w:r w:rsidR="00CC3E42">
        <w:rPr>
          <w:rFonts w:ascii="Georgia" w:hAnsi="Georgia"/>
          <w:sz w:val="28"/>
          <w:szCs w:val="28"/>
        </w:rPr>
        <w:t xml:space="preserve">current </w:t>
      </w:r>
      <w:r>
        <w:rPr>
          <w:rFonts w:ascii="Georgia" w:hAnsi="Georgia"/>
          <w:sz w:val="28"/>
          <w:szCs w:val="28"/>
        </w:rPr>
        <w:t>guidance from the CDC</w:t>
      </w:r>
      <w:r w:rsidR="00CC3E42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or state</w:t>
      </w:r>
      <w:r w:rsidR="00CC3E42">
        <w:rPr>
          <w:rFonts w:ascii="Georgia" w:hAnsi="Georgia"/>
          <w:sz w:val="28"/>
          <w:szCs w:val="28"/>
        </w:rPr>
        <w:t>/</w:t>
      </w:r>
      <w:r>
        <w:rPr>
          <w:rFonts w:ascii="Georgia" w:hAnsi="Georgia"/>
          <w:sz w:val="28"/>
          <w:szCs w:val="28"/>
        </w:rPr>
        <w:t xml:space="preserve">local public health authorities.  </w:t>
      </w:r>
      <w:r w:rsidR="00CC3E42">
        <w:rPr>
          <w:rFonts w:ascii="Georgia" w:hAnsi="Georgia"/>
          <w:sz w:val="28"/>
          <w:szCs w:val="28"/>
        </w:rPr>
        <w:t>What immediate practic</w:t>
      </w:r>
      <w:r w:rsidR="00EA4F6B">
        <w:rPr>
          <w:rFonts w:ascii="Georgia" w:hAnsi="Georgia"/>
          <w:sz w:val="28"/>
          <w:szCs w:val="28"/>
        </w:rPr>
        <w:t>al</w:t>
      </w:r>
      <w:r w:rsidR="00CC3E42">
        <w:rPr>
          <w:rFonts w:ascii="Georgia" w:hAnsi="Georgia"/>
          <w:sz w:val="28"/>
          <w:szCs w:val="28"/>
        </w:rPr>
        <w:t xml:space="preserve"> effect this Guidance will have</w:t>
      </w:r>
      <w:r w:rsidR="00AE4595">
        <w:rPr>
          <w:rFonts w:ascii="Georgia" w:hAnsi="Georgia"/>
          <w:sz w:val="28"/>
          <w:szCs w:val="28"/>
        </w:rPr>
        <w:t xml:space="preserve"> on </w:t>
      </w:r>
      <w:r w:rsidR="003704AD">
        <w:rPr>
          <w:rFonts w:ascii="Georgia" w:hAnsi="Georgia"/>
          <w:sz w:val="28"/>
          <w:szCs w:val="28"/>
        </w:rPr>
        <w:t>employers</w:t>
      </w:r>
      <w:r w:rsidR="00EA4F6B">
        <w:rPr>
          <w:rFonts w:ascii="Georgia" w:hAnsi="Georgia"/>
          <w:sz w:val="28"/>
          <w:szCs w:val="28"/>
        </w:rPr>
        <w:t xml:space="preserve"> is unclear</w:t>
      </w:r>
      <w:r w:rsidR="003704AD">
        <w:rPr>
          <w:rFonts w:ascii="Georgia" w:hAnsi="Georgia"/>
          <w:sz w:val="28"/>
          <w:szCs w:val="28"/>
        </w:rPr>
        <w:t xml:space="preserve"> </w:t>
      </w:r>
      <w:r w:rsidR="00196CCA">
        <w:rPr>
          <w:rFonts w:ascii="Georgia" w:hAnsi="Georgia"/>
          <w:sz w:val="28"/>
          <w:szCs w:val="28"/>
        </w:rPr>
        <w:t xml:space="preserve">when considering </w:t>
      </w:r>
      <w:r w:rsidR="00AE4595">
        <w:rPr>
          <w:rFonts w:ascii="Georgia" w:hAnsi="Georgia"/>
          <w:sz w:val="28"/>
          <w:szCs w:val="28"/>
        </w:rPr>
        <w:t xml:space="preserve">current </w:t>
      </w:r>
      <w:r w:rsidR="003704AD">
        <w:rPr>
          <w:rFonts w:ascii="Georgia" w:hAnsi="Georgia"/>
          <w:sz w:val="28"/>
          <w:szCs w:val="28"/>
        </w:rPr>
        <w:t xml:space="preserve">COVID-19 community transmission.  </w:t>
      </w:r>
      <w:r w:rsidR="0019543C">
        <w:rPr>
          <w:rFonts w:ascii="Georgia" w:hAnsi="Georgia"/>
          <w:sz w:val="28"/>
          <w:szCs w:val="28"/>
        </w:rPr>
        <w:t xml:space="preserve">Of significance, on July 12 – the EEOC issued its updated guidance – the CDC’s Community Tracker indicated high or substantial rates of COVID-19 transmission throughout almost </w:t>
      </w:r>
      <w:r w:rsidR="0019543C">
        <w:rPr>
          <w:rFonts w:ascii="Georgia" w:hAnsi="Georgia"/>
          <w:i/>
          <w:iCs/>
          <w:sz w:val="28"/>
          <w:szCs w:val="28"/>
          <w:u w:val="single"/>
        </w:rPr>
        <w:t>all</w:t>
      </w:r>
      <w:r w:rsidR="00EA4F6B">
        <w:rPr>
          <w:rFonts w:ascii="Georgia" w:hAnsi="Georgia"/>
          <w:sz w:val="28"/>
          <w:szCs w:val="28"/>
        </w:rPr>
        <w:t xml:space="preserve"> the</w:t>
      </w:r>
      <w:r w:rsidR="0019543C">
        <w:rPr>
          <w:rFonts w:ascii="Georgia" w:hAnsi="Georgia"/>
          <w:sz w:val="28"/>
          <w:szCs w:val="28"/>
        </w:rPr>
        <w:t xml:space="preserve"> United States.  And,</w:t>
      </w:r>
      <w:r w:rsidR="006A3A7B">
        <w:rPr>
          <w:rFonts w:ascii="Georgia" w:hAnsi="Georgia"/>
          <w:sz w:val="28"/>
          <w:szCs w:val="28"/>
        </w:rPr>
        <w:t xml:space="preserve"> as of August 2022, </w:t>
      </w:r>
      <w:r w:rsidR="003704AD">
        <w:rPr>
          <w:rFonts w:ascii="Georgia" w:hAnsi="Georgia"/>
          <w:sz w:val="28"/>
          <w:szCs w:val="28"/>
        </w:rPr>
        <w:t>this has not changed</w:t>
      </w:r>
      <w:r w:rsidR="006A3A7B">
        <w:rPr>
          <w:rFonts w:ascii="Georgia" w:hAnsi="Georgia"/>
          <w:sz w:val="28"/>
          <w:szCs w:val="28"/>
        </w:rPr>
        <w:t>.</w:t>
      </w:r>
    </w:p>
    <w:p w14:paraId="6D82C2C8" w14:textId="77777777" w:rsidR="006A3A7B" w:rsidRPr="006A3A7B" w:rsidRDefault="00000000" w:rsidP="004C54C3">
      <w:pPr>
        <w:spacing w:line="480" w:lineRule="auto"/>
        <w:jc w:val="center"/>
        <w:rPr>
          <w:rFonts w:ascii="Georgia" w:hAnsi="Georg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B73865B" wp14:editId="69F60E93">
            <wp:extent cx="5499401" cy="3262627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922104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372" cy="3275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76DEA" w14:textId="77777777" w:rsidR="00F67446" w:rsidRDefault="00000000" w:rsidP="006954D5">
      <w:pPr>
        <w:spacing w:after="0" w:line="480" w:lineRule="auto"/>
        <w:ind w:firstLine="72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The EEOC did not</w:t>
      </w:r>
      <w:r w:rsidR="00FB3BD1">
        <w:rPr>
          <w:rFonts w:ascii="Georgia" w:hAnsi="Georgia"/>
          <w:sz w:val="28"/>
          <w:szCs w:val="28"/>
        </w:rPr>
        <w:t>, however, change its</w:t>
      </w:r>
      <w:r>
        <w:rPr>
          <w:rFonts w:ascii="Georgia" w:hAnsi="Georgia"/>
          <w:sz w:val="28"/>
          <w:szCs w:val="28"/>
        </w:rPr>
        <w:t xml:space="preserve"> position regarding antibody testing, which is </w:t>
      </w:r>
      <w:r w:rsidRPr="00AE4595">
        <w:rPr>
          <w:rFonts w:ascii="Georgia" w:hAnsi="Georgia"/>
          <w:sz w:val="28"/>
          <w:szCs w:val="28"/>
          <w:u w:val="single"/>
        </w:rPr>
        <w:t>not</w:t>
      </w:r>
      <w:r>
        <w:rPr>
          <w:rFonts w:ascii="Georgia" w:hAnsi="Georgia"/>
          <w:sz w:val="28"/>
          <w:szCs w:val="28"/>
        </w:rPr>
        <w:t xml:space="preserve"> permitted under the ADA </w:t>
      </w:r>
      <w:r w:rsidR="00EA4F6B">
        <w:rPr>
          <w:rFonts w:ascii="Georgia" w:hAnsi="Georgia"/>
          <w:sz w:val="28"/>
          <w:szCs w:val="28"/>
        </w:rPr>
        <w:t>because</w:t>
      </w:r>
      <w:r>
        <w:rPr>
          <w:rFonts w:ascii="Georgia" w:hAnsi="Georgia"/>
          <w:sz w:val="28"/>
          <w:szCs w:val="28"/>
        </w:rPr>
        <w:t xml:space="preserve"> such testing does not identify whether an employee has a current inf</w:t>
      </w:r>
      <w:r w:rsidR="00EA4F6B">
        <w:rPr>
          <w:rFonts w:ascii="Georgia" w:hAnsi="Georgia"/>
          <w:sz w:val="28"/>
          <w:szCs w:val="28"/>
        </w:rPr>
        <w:t>ection</w:t>
      </w:r>
      <w:r>
        <w:rPr>
          <w:rFonts w:ascii="Georgia" w:hAnsi="Georgia"/>
          <w:sz w:val="28"/>
          <w:szCs w:val="28"/>
        </w:rPr>
        <w:t xml:space="preserve"> or is immune. </w:t>
      </w:r>
    </w:p>
    <w:p w14:paraId="1CC07C35" w14:textId="77777777" w:rsidR="00F17EAE" w:rsidRDefault="00000000" w:rsidP="00D819D3">
      <w:pPr>
        <w:spacing w:after="0" w:line="480" w:lineRule="auto"/>
        <w:rPr>
          <w:rFonts w:ascii="Georgia" w:hAnsi="Georgia"/>
          <w:b/>
          <w:bCs/>
          <w:sz w:val="28"/>
          <w:szCs w:val="28"/>
          <w:u w:val="single"/>
        </w:rPr>
      </w:pPr>
      <w:r>
        <w:rPr>
          <w:rFonts w:ascii="Georgia" w:hAnsi="Georgia"/>
          <w:b/>
          <w:bCs/>
          <w:sz w:val="28"/>
          <w:szCs w:val="28"/>
          <w:u w:val="single"/>
        </w:rPr>
        <w:t>Hiring and Screening Applicants</w:t>
      </w:r>
    </w:p>
    <w:p w14:paraId="1F69BAB3" w14:textId="77777777" w:rsidR="00F17EAE" w:rsidRDefault="00000000" w:rsidP="00D819D3">
      <w:pPr>
        <w:spacing w:after="0" w:line="48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ab/>
        <w:t xml:space="preserve">The updated Guidance also states employers can screen applicants for COVID-19 </w:t>
      </w:r>
      <w:r w:rsidR="00AE4595">
        <w:rPr>
          <w:rFonts w:ascii="Georgia" w:hAnsi="Georgia"/>
          <w:sz w:val="28"/>
          <w:szCs w:val="28"/>
        </w:rPr>
        <w:t>pre-offer if</w:t>
      </w:r>
      <w:r w:rsidR="003824EF">
        <w:rPr>
          <w:rFonts w:ascii="Georgia" w:hAnsi="Georgia"/>
          <w:sz w:val="28"/>
          <w:szCs w:val="28"/>
        </w:rPr>
        <w:t xml:space="preserve"> </w:t>
      </w:r>
      <w:r w:rsidR="00EA4F6B">
        <w:rPr>
          <w:rFonts w:ascii="Georgia" w:hAnsi="Georgia"/>
          <w:sz w:val="28"/>
          <w:szCs w:val="28"/>
        </w:rPr>
        <w:t xml:space="preserve">employers </w:t>
      </w:r>
      <w:r w:rsidR="003824EF">
        <w:rPr>
          <w:rFonts w:ascii="Georgia" w:hAnsi="Georgia"/>
          <w:sz w:val="28"/>
          <w:szCs w:val="28"/>
        </w:rPr>
        <w:t xml:space="preserve">screen everyone </w:t>
      </w:r>
      <w:r w:rsidR="00AE4595">
        <w:rPr>
          <w:rFonts w:ascii="Georgia" w:hAnsi="Georgia"/>
          <w:sz w:val="28"/>
          <w:szCs w:val="28"/>
        </w:rPr>
        <w:t xml:space="preserve">entering the workplace (including visitors). The screening should be limited to the </w:t>
      </w:r>
      <w:r w:rsidR="00EA4F6B">
        <w:rPr>
          <w:rFonts w:ascii="Georgia" w:hAnsi="Georgia"/>
          <w:sz w:val="28"/>
          <w:szCs w:val="28"/>
        </w:rPr>
        <w:t xml:space="preserve">same </w:t>
      </w:r>
      <w:r w:rsidR="00AE4595">
        <w:rPr>
          <w:rFonts w:ascii="Georgia" w:hAnsi="Georgia"/>
          <w:sz w:val="28"/>
          <w:szCs w:val="28"/>
        </w:rPr>
        <w:t>screening given to all other individuals</w:t>
      </w:r>
      <w:r w:rsidR="003824EF">
        <w:rPr>
          <w:rFonts w:ascii="Georgia" w:hAnsi="Georgia"/>
          <w:sz w:val="28"/>
          <w:szCs w:val="28"/>
        </w:rPr>
        <w:t xml:space="preserve">.  If </w:t>
      </w:r>
      <w:r w:rsidR="00EA4F6B">
        <w:rPr>
          <w:rFonts w:ascii="Georgia" w:hAnsi="Georgia"/>
          <w:sz w:val="28"/>
          <w:szCs w:val="28"/>
        </w:rPr>
        <w:t>employers</w:t>
      </w:r>
      <w:r w:rsidR="003824EF">
        <w:rPr>
          <w:rFonts w:ascii="Georgia" w:hAnsi="Georgia"/>
          <w:sz w:val="28"/>
          <w:szCs w:val="28"/>
        </w:rPr>
        <w:t xml:space="preserve"> impose additional screening requirements on applicants, the Guidance </w:t>
      </w:r>
      <w:r w:rsidR="00C03EA6">
        <w:rPr>
          <w:rFonts w:ascii="Georgia" w:hAnsi="Georgia"/>
          <w:sz w:val="28"/>
          <w:szCs w:val="28"/>
        </w:rPr>
        <w:t xml:space="preserve">takes the position </w:t>
      </w:r>
      <w:r w:rsidR="00AE4595">
        <w:rPr>
          <w:rFonts w:ascii="Georgia" w:hAnsi="Georgia"/>
          <w:sz w:val="28"/>
          <w:szCs w:val="28"/>
        </w:rPr>
        <w:t xml:space="preserve">this is an </w:t>
      </w:r>
      <w:r w:rsidR="003824EF">
        <w:rPr>
          <w:rFonts w:ascii="Georgia" w:hAnsi="Georgia"/>
          <w:sz w:val="28"/>
          <w:szCs w:val="28"/>
        </w:rPr>
        <w:t xml:space="preserve">illegal pre-offer disability-related inquiry and/or medical examination.  </w:t>
      </w:r>
    </w:p>
    <w:p w14:paraId="362C1668" w14:textId="77777777" w:rsidR="002011A7" w:rsidRPr="00F17EAE" w:rsidRDefault="00000000" w:rsidP="00D819D3">
      <w:pPr>
        <w:spacing w:after="0" w:line="48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ab/>
      </w:r>
      <w:r w:rsidR="004C54C3">
        <w:rPr>
          <w:rFonts w:ascii="Georgia" w:hAnsi="Georgia"/>
          <w:sz w:val="28"/>
          <w:szCs w:val="28"/>
        </w:rPr>
        <w:t xml:space="preserve">But, </w:t>
      </w:r>
      <w:r w:rsidR="00AE4595">
        <w:rPr>
          <w:rFonts w:ascii="Georgia" w:hAnsi="Georgia"/>
          <w:sz w:val="28"/>
          <w:szCs w:val="28"/>
        </w:rPr>
        <w:t xml:space="preserve">can </w:t>
      </w:r>
      <w:r w:rsidR="00EA4F6B">
        <w:rPr>
          <w:rFonts w:ascii="Georgia" w:hAnsi="Georgia"/>
          <w:sz w:val="28"/>
          <w:szCs w:val="28"/>
        </w:rPr>
        <w:t>employers</w:t>
      </w:r>
      <w:r w:rsidR="00AE4595">
        <w:rPr>
          <w:rFonts w:ascii="Georgia" w:hAnsi="Georgia"/>
          <w:sz w:val="28"/>
          <w:szCs w:val="28"/>
        </w:rPr>
        <w:t xml:space="preserve"> still withdraw an offer if an applicant </w:t>
      </w:r>
      <w:r>
        <w:rPr>
          <w:rFonts w:ascii="Georgia" w:hAnsi="Georgia"/>
          <w:sz w:val="28"/>
          <w:szCs w:val="28"/>
        </w:rPr>
        <w:t xml:space="preserve">has </w:t>
      </w:r>
      <w:r w:rsidR="00AA403A">
        <w:rPr>
          <w:rFonts w:ascii="Georgia" w:hAnsi="Georgia"/>
          <w:sz w:val="28"/>
          <w:szCs w:val="28"/>
        </w:rPr>
        <w:t>tested positive</w:t>
      </w:r>
      <w:r w:rsidR="00AE4595">
        <w:rPr>
          <w:rFonts w:ascii="Georgia" w:hAnsi="Georgia"/>
          <w:sz w:val="28"/>
          <w:szCs w:val="28"/>
        </w:rPr>
        <w:t xml:space="preserve">, is experiencing symptoms, or </w:t>
      </w:r>
      <w:r w:rsidR="00EA4F6B">
        <w:rPr>
          <w:rFonts w:ascii="Georgia" w:hAnsi="Georgia"/>
          <w:sz w:val="28"/>
          <w:szCs w:val="28"/>
        </w:rPr>
        <w:t>was</w:t>
      </w:r>
      <w:r w:rsidR="00AE4595">
        <w:rPr>
          <w:rFonts w:ascii="Georgia" w:hAnsi="Georgia"/>
          <w:sz w:val="28"/>
          <w:szCs w:val="28"/>
        </w:rPr>
        <w:t xml:space="preserve"> exposed to someone with</w:t>
      </w:r>
      <w:r w:rsidR="00AA403A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lastRenderedPageBreak/>
        <w:t xml:space="preserve">COVID-19?  </w:t>
      </w:r>
      <w:r w:rsidR="00AE4595">
        <w:rPr>
          <w:rFonts w:ascii="Georgia" w:hAnsi="Georgia"/>
          <w:sz w:val="28"/>
          <w:szCs w:val="28"/>
        </w:rPr>
        <w:t>The answer is the classic “it depends.”  Previously, the</w:t>
      </w:r>
      <w:r>
        <w:rPr>
          <w:rFonts w:ascii="Georgia" w:hAnsi="Georgia"/>
          <w:sz w:val="28"/>
          <w:szCs w:val="28"/>
        </w:rPr>
        <w:t xml:space="preserve"> EEOC stated </w:t>
      </w:r>
      <w:r w:rsidR="00EA4F6B">
        <w:rPr>
          <w:rFonts w:ascii="Georgia" w:hAnsi="Georgia"/>
          <w:sz w:val="28"/>
          <w:szCs w:val="28"/>
        </w:rPr>
        <w:t>employers</w:t>
      </w:r>
      <w:r>
        <w:rPr>
          <w:rFonts w:ascii="Georgia" w:hAnsi="Georgia"/>
          <w:sz w:val="28"/>
          <w:szCs w:val="28"/>
        </w:rPr>
        <w:t xml:space="preserve"> could withdraw an offer </w:t>
      </w:r>
      <w:r w:rsidR="00AE4595">
        <w:rPr>
          <w:rFonts w:ascii="Georgia" w:hAnsi="Georgia"/>
          <w:sz w:val="28"/>
          <w:szCs w:val="28"/>
        </w:rPr>
        <w:t xml:space="preserve">if the applicant </w:t>
      </w:r>
      <w:r>
        <w:rPr>
          <w:rFonts w:ascii="Georgia" w:hAnsi="Georgia"/>
          <w:sz w:val="28"/>
          <w:szCs w:val="28"/>
        </w:rPr>
        <w:t xml:space="preserve">was needed on site immediately.  </w:t>
      </w:r>
      <w:r w:rsidR="00AE4595">
        <w:rPr>
          <w:rFonts w:ascii="Georgia" w:hAnsi="Georgia"/>
          <w:sz w:val="28"/>
          <w:szCs w:val="28"/>
        </w:rPr>
        <w:t xml:space="preserve">Now, </w:t>
      </w:r>
      <w:r>
        <w:rPr>
          <w:rFonts w:ascii="Georgia" w:hAnsi="Georgia"/>
          <w:sz w:val="28"/>
          <w:szCs w:val="28"/>
        </w:rPr>
        <w:t>a different test</w:t>
      </w:r>
      <w:r w:rsidR="00AE4595">
        <w:rPr>
          <w:rFonts w:ascii="Georgia" w:hAnsi="Georgia"/>
          <w:sz w:val="28"/>
          <w:szCs w:val="28"/>
        </w:rPr>
        <w:t xml:space="preserve"> applies</w:t>
      </w:r>
      <w:r>
        <w:rPr>
          <w:rFonts w:ascii="Georgia" w:hAnsi="Georgia"/>
          <w:sz w:val="28"/>
          <w:szCs w:val="28"/>
        </w:rPr>
        <w:t xml:space="preserve">.  The updated Guidance states </w:t>
      </w:r>
      <w:r w:rsidR="00E1538C">
        <w:rPr>
          <w:rFonts w:ascii="Georgia" w:hAnsi="Georgia"/>
          <w:sz w:val="28"/>
          <w:szCs w:val="28"/>
        </w:rPr>
        <w:t>employers</w:t>
      </w:r>
      <w:r>
        <w:rPr>
          <w:rFonts w:ascii="Georgia" w:hAnsi="Georgia"/>
          <w:sz w:val="28"/>
          <w:szCs w:val="28"/>
        </w:rPr>
        <w:t xml:space="preserve"> may withdraw an</w:t>
      </w:r>
      <w:r w:rsidR="00373F7D">
        <w:rPr>
          <w:rFonts w:ascii="Georgia" w:hAnsi="Georgia"/>
          <w:sz w:val="28"/>
          <w:szCs w:val="28"/>
        </w:rPr>
        <w:t xml:space="preserve"> offer</w:t>
      </w:r>
      <w:r>
        <w:rPr>
          <w:rFonts w:ascii="Georgia" w:hAnsi="Georgia"/>
          <w:sz w:val="28"/>
          <w:szCs w:val="28"/>
        </w:rPr>
        <w:t xml:space="preserve"> </w:t>
      </w:r>
      <w:r w:rsidR="00AA403A">
        <w:rPr>
          <w:rFonts w:ascii="Georgia" w:hAnsi="Georgia"/>
          <w:sz w:val="28"/>
          <w:szCs w:val="28"/>
        </w:rPr>
        <w:t xml:space="preserve">if: (1) </w:t>
      </w:r>
      <w:r w:rsidR="00AE4595">
        <w:rPr>
          <w:rFonts w:ascii="Georgia" w:hAnsi="Georgia"/>
          <w:sz w:val="28"/>
          <w:szCs w:val="28"/>
        </w:rPr>
        <w:t>“</w:t>
      </w:r>
      <w:r w:rsidR="00AA403A">
        <w:rPr>
          <w:rFonts w:ascii="Georgia" w:hAnsi="Georgia"/>
          <w:sz w:val="28"/>
          <w:szCs w:val="28"/>
        </w:rPr>
        <w:t>the job requires an immediate start date;</w:t>
      </w:r>
      <w:r w:rsidR="00AE4595">
        <w:rPr>
          <w:rFonts w:ascii="Georgia" w:hAnsi="Georgia"/>
          <w:sz w:val="28"/>
          <w:szCs w:val="28"/>
        </w:rPr>
        <w:t>”</w:t>
      </w:r>
      <w:r w:rsidR="00AA403A">
        <w:rPr>
          <w:rFonts w:ascii="Georgia" w:hAnsi="Georgia"/>
          <w:sz w:val="28"/>
          <w:szCs w:val="28"/>
        </w:rPr>
        <w:t xml:space="preserve"> (2) </w:t>
      </w:r>
      <w:r w:rsidR="00AE4595">
        <w:rPr>
          <w:rFonts w:ascii="Georgia" w:hAnsi="Georgia"/>
          <w:sz w:val="28"/>
          <w:szCs w:val="28"/>
        </w:rPr>
        <w:t>“</w:t>
      </w:r>
      <w:r w:rsidR="00AA403A">
        <w:rPr>
          <w:rFonts w:ascii="Georgia" w:hAnsi="Georgia"/>
          <w:sz w:val="28"/>
          <w:szCs w:val="28"/>
        </w:rPr>
        <w:t>CDC guidance recommends the person not be in close proximity to others;</w:t>
      </w:r>
      <w:r w:rsidR="00AE4595">
        <w:rPr>
          <w:rFonts w:ascii="Georgia" w:hAnsi="Georgia"/>
          <w:sz w:val="28"/>
          <w:szCs w:val="28"/>
        </w:rPr>
        <w:t>”</w:t>
      </w:r>
      <w:r w:rsidR="00AA403A">
        <w:rPr>
          <w:rFonts w:ascii="Georgia" w:hAnsi="Georgia"/>
          <w:sz w:val="28"/>
          <w:szCs w:val="28"/>
        </w:rPr>
        <w:t xml:space="preserve"> and (3) </w:t>
      </w:r>
      <w:r w:rsidR="00AE4595">
        <w:rPr>
          <w:rFonts w:ascii="Georgia" w:hAnsi="Georgia"/>
          <w:sz w:val="28"/>
          <w:szCs w:val="28"/>
        </w:rPr>
        <w:t>“</w:t>
      </w:r>
      <w:r w:rsidR="00AA403A">
        <w:rPr>
          <w:rFonts w:ascii="Georgia" w:hAnsi="Georgia"/>
          <w:sz w:val="28"/>
          <w:szCs w:val="28"/>
        </w:rPr>
        <w:t>the job requires such proximity to others, whether at the workplace or elsewhere.</w:t>
      </w:r>
      <w:r w:rsidR="00AE4595">
        <w:rPr>
          <w:rFonts w:ascii="Georgia" w:hAnsi="Georgia"/>
          <w:sz w:val="28"/>
          <w:szCs w:val="28"/>
        </w:rPr>
        <w:t>”</w:t>
      </w:r>
      <w:r>
        <w:rPr>
          <w:rFonts w:ascii="Georgia" w:hAnsi="Georgia"/>
          <w:sz w:val="28"/>
          <w:szCs w:val="28"/>
        </w:rPr>
        <w:t xml:space="preserve"> </w:t>
      </w:r>
    </w:p>
    <w:p w14:paraId="54646228" w14:textId="77777777" w:rsidR="00BE70B3" w:rsidRDefault="00000000" w:rsidP="00552063">
      <w:pPr>
        <w:spacing w:after="0" w:line="240" w:lineRule="auto"/>
        <w:rPr>
          <w:rFonts w:ascii="Georgia" w:hAnsi="Georgia"/>
          <w:b/>
          <w:bCs/>
          <w:sz w:val="28"/>
          <w:szCs w:val="28"/>
          <w:u w:val="single"/>
        </w:rPr>
      </w:pPr>
      <w:r>
        <w:rPr>
          <w:rFonts w:ascii="Georgia" w:hAnsi="Georgia"/>
          <w:b/>
          <w:bCs/>
          <w:sz w:val="28"/>
          <w:szCs w:val="28"/>
          <w:u w:val="single"/>
        </w:rPr>
        <w:t>Reasonable</w:t>
      </w:r>
      <w:r w:rsidR="009E4B13">
        <w:rPr>
          <w:rFonts w:ascii="Georgia" w:hAnsi="Georgia"/>
          <w:b/>
          <w:bCs/>
          <w:sz w:val="28"/>
          <w:szCs w:val="28"/>
          <w:u w:val="single"/>
        </w:rPr>
        <w:t xml:space="preserve"> Accommodation</w:t>
      </w:r>
      <w:r w:rsidR="006A5BB0">
        <w:rPr>
          <w:rFonts w:ascii="Georgia" w:hAnsi="Georgia"/>
          <w:b/>
          <w:bCs/>
          <w:sz w:val="28"/>
          <w:szCs w:val="28"/>
          <w:u w:val="single"/>
        </w:rPr>
        <w:t xml:space="preserve"> Process &amp; PPE Accommodation Requests</w:t>
      </w:r>
    </w:p>
    <w:p w14:paraId="2A167239" w14:textId="77777777" w:rsidR="00552063" w:rsidRDefault="00552063" w:rsidP="009E4B13">
      <w:pPr>
        <w:spacing w:after="0" w:line="240" w:lineRule="auto"/>
        <w:rPr>
          <w:rFonts w:ascii="Georgia" w:hAnsi="Georgia"/>
          <w:b/>
          <w:bCs/>
          <w:sz w:val="28"/>
          <w:szCs w:val="28"/>
          <w:u w:val="single"/>
        </w:rPr>
      </w:pPr>
    </w:p>
    <w:p w14:paraId="3A28B871" w14:textId="77777777" w:rsidR="00437A9A" w:rsidRDefault="00000000" w:rsidP="00D819D3">
      <w:pPr>
        <w:spacing w:after="0" w:line="48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ab/>
      </w:r>
      <w:r w:rsidR="00552E92">
        <w:rPr>
          <w:rFonts w:ascii="Georgia" w:hAnsi="Georgia"/>
          <w:sz w:val="28"/>
          <w:szCs w:val="28"/>
        </w:rPr>
        <w:t xml:space="preserve">Previously, the EEOC’s Guidance recognized there may be pandemic-related reasons for excusable delays during the interactive process.  </w:t>
      </w:r>
      <w:r w:rsidR="00AE4595">
        <w:rPr>
          <w:rFonts w:ascii="Georgia" w:hAnsi="Georgia"/>
          <w:sz w:val="28"/>
          <w:szCs w:val="28"/>
        </w:rPr>
        <w:t>Now</w:t>
      </w:r>
      <w:r w:rsidR="00947DF7">
        <w:rPr>
          <w:rFonts w:ascii="Georgia" w:hAnsi="Georgia"/>
          <w:sz w:val="28"/>
          <w:szCs w:val="28"/>
        </w:rPr>
        <w:t xml:space="preserve">, </w:t>
      </w:r>
      <w:r w:rsidR="00AE4595">
        <w:rPr>
          <w:rFonts w:ascii="Georgia" w:hAnsi="Georgia"/>
          <w:sz w:val="28"/>
          <w:szCs w:val="28"/>
        </w:rPr>
        <w:t>the</w:t>
      </w:r>
      <w:r w:rsidR="00552E92">
        <w:rPr>
          <w:rFonts w:ascii="Georgia" w:hAnsi="Georgia"/>
          <w:sz w:val="28"/>
          <w:szCs w:val="28"/>
        </w:rPr>
        <w:t xml:space="preserve"> EEOC recognizes many of these delays may no longer </w:t>
      </w:r>
      <w:r w:rsidR="00C504DF">
        <w:rPr>
          <w:rFonts w:ascii="Georgia" w:hAnsi="Georgia"/>
          <w:sz w:val="28"/>
          <w:szCs w:val="28"/>
        </w:rPr>
        <w:t>be excusable</w:t>
      </w:r>
      <w:r w:rsidR="007A0EA6">
        <w:rPr>
          <w:rFonts w:ascii="Georgia" w:hAnsi="Georgia"/>
          <w:sz w:val="28"/>
          <w:szCs w:val="28"/>
        </w:rPr>
        <w:t xml:space="preserve"> because of COVID-19</w:t>
      </w:r>
      <w:r w:rsidR="00512CC2">
        <w:rPr>
          <w:rFonts w:ascii="Georgia" w:hAnsi="Georgia"/>
          <w:sz w:val="28"/>
          <w:szCs w:val="28"/>
        </w:rPr>
        <w:t xml:space="preserve"> generally</w:t>
      </w:r>
      <w:r w:rsidR="00552E92">
        <w:rPr>
          <w:rFonts w:ascii="Georgia" w:hAnsi="Georgia"/>
          <w:sz w:val="28"/>
          <w:szCs w:val="28"/>
        </w:rPr>
        <w:t xml:space="preserve">.  This significant change signals the EEOC views the pandemic as </w:t>
      </w:r>
      <w:r w:rsidR="0002766A">
        <w:rPr>
          <w:rFonts w:ascii="Georgia" w:hAnsi="Georgia"/>
          <w:sz w:val="28"/>
          <w:szCs w:val="28"/>
        </w:rPr>
        <w:t>having shifted to</w:t>
      </w:r>
      <w:r w:rsidR="008B3769">
        <w:rPr>
          <w:rFonts w:ascii="Georgia" w:hAnsi="Georgia"/>
          <w:sz w:val="28"/>
          <w:szCs w:val="28"/>
        </w:rPr>
        <w:t xml:space="preserve"> </w:t>
      </w:r>
      <w:r w:rsidR="00552E92">
        <w:rPr>
          <w:rFonts w:ascii="Georgia" w:hAnsi="Georgia"/>
          <w:sz w:val="28"/>
          <w:szCs w:val="28"/>
        </w:rPr>
        <w:t xml:space="preserve">more of </w:t>
      </w:r>
      <w:r w:rsidR="0002766A">
        <w:rPr>
          <w:rFonts w:ascii="Georgia" w:hAnsi="Georgia"/>
          <w:sz w:val="28"/>
          <w:szCs w:val="28"/>
        </w:rPr>
        <w:t>an</w:t>
      </w:r>
      <w:r w:rsidR="00552E92">
        <w:rPr>
          <w:rFonts w:ascii="Georgia" w:hAnsi="Georgia"/>
          <w:sz w:val="28"/>
          <w:szCs w:val="28"/>
        </w:rPr>
        <w:t xml:space="preserve"> endemic stage.  As a result, </w:t>
      </w:r>
      <w:r w:rsidR="00AE4595">
        <w:rPr>
          <w:rFonts w:ascii="Georgia" w:hAnsi="Georgia"/>
          <w:sz w:val="28"/>
          <w:szCs w:val="28"/>
        </w:rPr>
        <w:t>e</w:t>
      </w:r>
      <w:r w:rsidR="00552E92">
        <w:rPr>
          <w:rFonts w:ascii="Georgia" w:hAnsi="Georgia"/>
          <w:sz w:val="28"/>
          <w:szCs w:val="28"/>
        </w:rPr>
        <w:t>mployer</w:t>
      </w:r>
      <w:r w:rsidR="00AE4595">
        <w:rPr>
          <w:rFonts w:ascii="Georgia" w:hAnsi="Georgia"/>
          <w:sz w:val="28"/>
          <w:szCs w:val="28"/>
        </w:rPr>
        <w:t>s</w:t>
      </w:r>
      <w:r w:rsidR="00552E92">
        <w:rPr>
          <w:rFonts w:ascii="Georgia" w:hAnsi="Georgia"/>
          <w:sz w:val="28"/>
          <w:szCs w:val="28"/>
        </w:rPr>
        <w:t xml:space="preserve"> must show specific pandemic-related circumstances justified a delay in providing a reasonable accommodation.  </w:t>
      </w:r>
      <w:r>
        <w:rPr>
          <w:rFonts w:ascii="Georgia" w:hAnsi="Georgia"/>
          <w:sz w:val="28"/>
          <w:szCs w:val="28"/>
        </w:rPr>
        <w:t xml:space="preserve">Also, to the extent the delay is created </w:t>
      </w:r>
      <w:r w:rsidR="00AE4595">
        <w:rPr>
          <w:rFonts w:ascii="Georgia" w:hAnsi="Georgia"/>
          <w:sz w:val="28"/>
          <w:szCs w:val="28"/>
        </w:rPr>
        <w:t>by</w:t>
      </w:r>
      <w:r>
        <w:rPr>
          <w:rFonts w:ascii="Georgia" w:hAnsi="Georgia"/>
          <w:sz w:val="28"/>
          <w:szCs w:val="28"/>
        </w:rPr>
        <w:t xml:space="preserve"> the evolving </w:t>
      </w:r>
      <w:r w:rsidR="00AE4595">
        <w:rPr>
          <w:rFonts w:ascii="Georgia" w:hAnsi="Georgia"/>
          <w:sz w:val="28"/>
          <w:szCs w:val="28"/>
        </w:rPr>
        <w:t xml:space="preserve">pandemic </w:t>
      </w:r>
      <w:r>
        <w:rPr>
          <w:rFonts w:ascii="Georgia" w:hAnsi="Georgia"/>
          <w:sz w:val="28"/>
          <w:szCs w:val="28"/>
        </w:rPr>
        <w:t>circumstances, the Guidance encourages</w:t>
      </w:r>
      <w:r w:rsidR="00C115E0">
        <w:rPr>
          <w:rFonts w:ascii="Georgia" w:hAnsi="Georgia"/>
          <w:sz w:val="28"/>
          <w:szCs w:val="28"/>
        </w:rPr>
        <w:t xml:space="preserve"> </w:t>
      </w:r>
      <w:r w:rsidR="00E1538C">
        <w:rPr>
          <w:rFonts w:ascii="Georgia" w:hAnsi="Georgia"/>
          <w:sz w:val="28"/>
          <w:szCs w:val="28"/>
        </w:rPr>
        <w:t>using</w:t>
      </w:r>
      <w:r>
        <w:rPr>
          <w:rFonts w:ascii="Georgia" w:hAnsi="Georgia"/>
          <w:sz w:val="28"/>
          <w:szCs w:val="28"/>
        </w:rPr>
        <w:t xml:space="preserve"> interim solutions to keep </w:t>
      </w:r>
      <w:r w:rsidR="00AE4595">
        <w:rPr>
          <w:rFonts w:ascii="Georgia" w:hAnsi="Georgia"/>
          <w:sz w:val="28"/>
          <w:szCs w:val="28"/>
        </w:rPr>
        <w:t>employees</w:t>
      </w:r>
      <w:r>
        <w:rPr>
          <w:rFonts w:ascii="Georgia" w:hAnsi="Georgia"/>
          <w:sz w:val="28"/>
          <w:szCs w:val="28"/>
        </w:rPr>
        <w:t xml:space="preserve"> at work.</w:t>
      </w:r>
    </w:p>
    <w:p w14:paraId="4738A8AF" w14:textId="77777777" w:rsidR="00BE70B3" w:rsidRPr="00BE70B3" w:rsidRDefault="00000000" w:rsidP="00437A9A">
      <w:pPr>
        <w:spacing w:after="0" w:line="480" w:lineRule="auto"/>
        <w:ind w:firstLine="72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As to handling reasonable accommodation requests from COVID-19 workplace safety policies (e.g., masks or mandatory testing), t</w:t>
      </w:r>
      <w:r w:rsidR="009E4B13">
        <w:rPr>
          <w:rFonts w:ascii="Georgia" w:hAnsi="Georgia"/>
          <w:sz w:val="28"/>
          <w:szCs w:val="28"/>
        </w:rPr>
        <w:t xml:space="preserve">he EEOC appears to return </w:t>
      </w:r>
      <w:r w:rsidR="00160AAB">
        <w:rPr>
          <w:rFonts w:ascii="Georgia" w:hAnsi="Georgia"/>
          <w:sz w:val="28"/>
          <w:szCs w:val="28"/>
        </w:rPr>
        <w:t xml:space="preserve">to </w:t>
      </w:r>
      <w:r w:rsidR="009E4B13">
        <w:rPr>
          <w:rFonts w:ascii="Georgia" w:hAnsi="Georgia"/>
          <w:sz w:val="28"/>
          <w:szCs w:val="28"/>
        </w:rPr>
        <w:t>the</w:t>
      </w:r>
      <w:r>
        <w:rPr>
          <w:rFonts w:ascii="Georgia" w:hAnsi="Georgia"/>
          <w:sz w:val="28"/>
          <w:szCs w:val="28"/>
        </w:rPr>
        <w:t xml:space="preserve"> pre-pandemic reasonable</w:t>
      </w:r>
      <w:r w:rsidR="009E4B13">
        <w:rPr>
          <w:rFonts w:ascii="Georgia" w:hAnsi="Georgia"/>
          <w:sz w:val="28"/>
          <w:szCs w:val="28"/>
        </w:rPr>
        <w:t xml:space="preserve"> accommodation standard</w:t>
      </w:r>
      <w:r>
        <w:rPr>
          <w:rFonts w:ascii="Georgia" w:hAnsi="Georgia"/>
          <w:sz w:val="28"/>
          <w:szCs w:val="28"/>
        </w:rPr>
        <w:t xml:space="preserve"> </w:t>
      </w:r>
      <w:r w:rsidR="009E4B13">
        <w:rPr>
          <w:rFonts w:ascii="Georgia" w:hAnsi="Georgia"/>
          <w:sz w:val="28"/>
          <w:szCs w:val="28"/>
        </w:rPr>
        <w:lastRenderedPageBreak/>
        <w:t xml:space="preserve">with </w:t>
      </w:r>
      <w:r w:rsidR="009E4B13" w:rsidRPr="00AE4595">
        <w:rPr>
          <w:rFonts w:ascii="Georgia" w:hAnsi="Georgia"/>
          <w:i/>
          <w:iCs/>
          <w:sz w:val="28"/>
          <w:szCs w:val="28"/>
          <w:u w:val="single"/>
        </w:rPr>
        <w:t>no</w:t>
      </w:r>
      <w:r w:rsidR="009E4B13">
        <w:rPr>
          <w:rFonts w:ascii="Georgia" w:hAnsi="Georgia"/>
          <w:sz w:val="28"/>
          <w:szCs w:val="28"/>
        </w:rPr>
        <w:t xml:space="preserve"> preference </w:t>
      </w:r>
      <w:r>
        <w:rPr>
          <w:rFonts w:ascii="Georgia" w:hAnsi="Georgia"/>
          <w:sz w:val="28"/>
          <w:szCs w:val="28"/>
        </w:rPr>
        <w:t xml:space="preserve">towards </w:t>
      </w:r>
      <w:r w:rsidR="009E4B13">
        <w:rPr>
          <w:rFonts w:ascii="Georgia" w:hAnsi="Georgia"/>
          <w:sz w:val="28"/>
          <w:szCs w:val="28"/>
        </w:rPr>
        <w:t xml:space="preserve">masks </w:t>
      </w:r>
      <w:r w:rsidR="00160AAB">
        <w:rPr>
          <w:rFonts w:ascii="Georgia" w:hAnsi="Georgia"/>
          <w:sz w:val="28"/>
          <w:szCs w:val="28"/>
        </w:rPr>
        <w:t>or other</w:t>
      </w:r>
      <w:r w:rsidR="009E4B13">
        <w:rPr>
          <w:rFonts w:ascii="Georgia" w:hAnsi="Georgia"/>
          <w:sz w:val="28"/>
          <w:szCs w:val="28"/>
        </w:rPr>
        <w:t xml:space="preserve"> pandemic-related measures.  </w:t>
      </w:r>
      <w:r>
        <w:rPr>
          <w:rFonts w:ascii="Georgia" w:hAnsi="Georgia"/>
          <w:sz w:val="28"/>
          <w:szCs w:val="28"/>
        </w:rPr>
        <w:t xml:space="preserve">As a result, </w:t>
      </w:r>
      <w:r w:rsidR="00E45B54">
        <w:rPr>
          <w:rFonts w:ascii="Georgia" w:hAnsi="Georgia"/>
          <w:sz w:val="28"/>
          <w:szCs w:val="28"/>
        </w:rPr>
        <w:t xml:space="preserve">if an employee requests an accommodation to comply with an employer’s PPE policy, </w:t>
      </w:r>
      <w:r w:rsidR="00481F49">
        <w:rPr>
          <w:rFonts w:ascii="Georgia" w:hAnsi="Georgia"/>
          <w:sz w:val="28"/>
          <w:szCs w:val="28"/>
        </w:rPr>
        <w:t xml:space="preserve">employers should engage in the interactive process and provide </w:t>
      </w:r>
      <w:r>
        <w:rPr>
          <w:rFonts w:ascii="Georgia" w:hAnsi="Georgia"/>
          <w:sz w:val="28"/>
          <w:szCs w:val="28"/>
        </w:rPr>
        <w:t>a reasonable</w:t>
      </w:r>
      <w:r w:rsidR="00481F49">
        <w:rPr>
          <w:rFonts w:ascii="Georgia" w:hAnsi="Georgia"/>
          <w:sz w:val="28"/>
          <w:szCs w:val="28"/>
        </w:rPr>
        <w:t xml:space="preserve"> accommodation unless doing so would cause an undue hardship.  </w:t>
      </w:r>
    </w:p>
    <w:p w14:paraId="63AC0F0C" w14:textId="77777777" w:rsidR="00A42915" w:rsidRPr="00BE70B3" w:rsidRDefault="00000000" w:rsidP="00D819D3">
      <w:pPr>
        <w:spacing w:after="0" w:line="480" w:lineRule="auto"/>
        <w:rPr>
          <w:rFonts w:ascii="Georgia" w:hAnsi="Georgia"/>
          <w:b/>
          <w:bCs/>
          <w:sz w:val="28"/>
          <w:szCs w:val="28"/>
          <w:u w:val="single"/>
        </w:rPr>
      </w:pPr>
      <w:r w:rsidRPr="00BE70B3">
        <w:rPr>
          <w:rFonts w:ascii="Georgia" w:hAnsi="Georgia"/>
          <w:b/>
          <w:bCs/>
          <w:sz w:val="28"/>
          <w:szCs w:val="28"/>
          <w:u w:val="single"/>
        </w:rPr>
        <w:t>What Next?</w:t>
      </w:r>
    </w:p>
    <w:p w14:paraId="5ACA3884" w14:textId="77777777" w:rsidR="00CA06F8" w:rsidRDefault="00000000" w:rsidP="0003115A">
      <w:pPr>
        <w:spacing w:after="0" w:line="480" w:lineRule="auto"/>
        <w:ind w:firstLine="72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The updated Guidance is a clear reminder employers’ </w:t>
      </w:r>
      <w:r w:rsidR="00AE4595">
        <w:rPr>
          <w:rFonts w:ascii="Georgia" w:hAnsi="Georgia"/>
          <w:sz w:val="28"/>
          <w:szCs w:val="28"/>
        </w:rPr>
        <w:t>current practices implemented in response to the then pandemic circumstances i</w:t>
      </w:r>
      <w:r>
        <w:rPr>
          <w:rFonts w:ascii="Georgia" w:hAnsi="Georgia"/>
          <w:sz w:val="28"/>
          <w:szCs w:val="28"/>
        </w:rPr>
        <w:t xml:space="preserve">n 2020 and 2021 may not be in line with the current legal and pandemic landscape, which continues to evolve. </w:t>
      </w:r>
      <w:r w:rsidR="00D819D3">
        <w:rPr>
          <w:rFonts w:ascii="Georgia" w:hAnsi="Georgia"/>
          <w:sz w:val="28"/>
          <w:szCs w:val="28"/>
        </w:rPr>
        <w:t xml:space="preserve">This is </w:t>
      </w:r>
      <w:r w:rsidR="00BE70B3">
        <w:rPr>
          <w:rFonts w:ascii="Georgia" w:hAnsi="Georgia"/>
          <w:sz w:val="28"/>
          <w:szCs w:val="28"/>
        </w:rPr>
        <w:t>particularly</w:t>
      </w:r>
      <w:r w:rsidR="00D819D3">
        <w:rPr>
          <w:rFonts w:ascii="Georgia" w:hAnsi="Georgia"/>
          <w:sz w:val="28"/>
          <w:szCs w:val="28"/>
        </w:rPr>
        <w:t xml:space="preserve"> true </w:t>
      </w:r>
      <w:r w:rsidR="00E45B54">
        <w:rPr>
          <w:rFonts w:ascii="Georgia" w:hAnsi="Georgia"/>
          <w:sz w:val="28"/>
          <w:szCs w:val="28"/>
        </w:rPr>
        <w:t xml:space="preserve">where community transmission is low.  </w:t>
      </w:r>
      <w:r w:rsidR="00AE4595" w:rsidRPr="00AE4595">
        <w:rPr>
          <w:rFonts w:ascii="Georgia" w:hAnsi="Georgia"/>
          <w:sz w:val="28"/>
          <w:szCs w:val="28"/>
        </w:rPr>
        <w:t xml:space="preserve">Employers should consult with counsel to evaluate their COVID-19 practices to ensure they are consistent with federal, state, and local laws.  </w:t>
      </w:r>
      <w:r w:rsidR="00D819D3">
        <w:rPr>
          <w:rFonts w:ascii="Georgia" w:hAnsi="Georgia"/>
          <w:sz w:val="28"/>
          <w:szCs w:val="28"/>
        </w:rPr>
        <w:t xml:space="preserve">Employers </w:t>
      </w:r>
      <w:r w:rsidR="00AE4595">
        <w:rPr>
          <w:rFonts w:ascii="Georgia" w:hAnsi="Georgia"/>
          <w:sz w:val="28"/>
          <w:szCs w:val="28"/>
        </w:rPr>
        <w:t xml:space="preserve">also </w:t>
      </w:r>
      <w:r w:rsidR="00D819D3">
        <w:rPr>
          <w:rFonts w:ascii="Georgia" w:hAnsi="Georgia"/>
          <w:sz w:val="28"/>
          <w:szCs w:val="28"/>
        </w:rPr>
        <w:t xml:space="preserve">operating </w:t>
      </w:r>
      <w:r w:rsidR="00AE4595">
        <w:rPr>
          <w:rFonts w:ascii="Georgia" w:hAnsi="Georgia"/>
          <w:sz w:val="28"/>
          <w:szCs w:val="28"/>
        </w:rPr>
        <w:t>outside of</w:t>
      </w:r>
      <w:r w:rsidR="00D819D3">
        <w:rPr>
          <w:rFonts w:ascii="Georgia" w:hAnsi="Georgia"/>
          <w:sz w:val="28"/>
          <w:szCs w:val="28"/>
        </w:rPr>
        <w:t xml:space="preserve"> Florida may need to implement </w:t>
      </w:r>
      <w:r w:rsidR="00AE4595">
        <w:rPr>
          <w:rFonts w:ascii="Georgia" w:hAnsi="Georgia"/>
          <w:sz w:val="28"/>
          <w:szCs w:val="28"/>
        </w:rPr>
        <w:t>state-specific</w:t>
      </w:r>
      <w:r w:rsidR="00E06828">
        <w:rPr>
          <w:rFonts w:ascii="Georgia" w:hAnsi="Georgia"/>
          <w:sz w:val="28"/>
          <w:szCs w:val="28"/>
        </w:rPr>
        <w:t xml:space="preserve"> </w:t>
      </w:r>
      <w:r w:rsidR="00D819D3">
        <w:rPr>
          <w:rFonts w:ascii="Georgia" w:hAnsi="Georgia"/>
          <w:sz w:val="28"/>
          <w:szCs w:val="28"/>
        </w:rPr>
        <w:t xml:space="preserve">testing requirements </w:t>
      </w:r>
      <w:r w:rsidR="00AE4595">
        <w:rPr>
          <w:rFonts w:ascii="Georgia" w:hAnsi="Georgia"/>
          <w:sz w:val="28"/>
          <w:szCs w:val="28"/>
        </w:rPr>
        <w:t>where the</w:t>
      </w:r>
      <w:r w:rsidR="00D819D3">
        <w:rPr>
          <w:rFonts w:ascii="Georgia" w:hAnsi="Georgia"/>
          <w:sz w:val="28"/>
          <w:szCs w:val="28"/>
        </w:rPr>
        <w:t xml:space="preserve"> justified business necessity</w:t>
      </w:r>
      <w:r w:rsidR="00AE4595">
        <w:rPr>
          <w:rFonts w:ascii="Georgia" w:hAnsi="Georgia"/>
          <w:sz w:val="28"/>
          <w:szCs w:val="28"/>
        </w:rPr>
        <w:t xml:space="preserve"> may be different</w:t>
      </w:r>
      <w:r w:rsidR="00D819D3">
        <w:rPr>
          <w:rFonts w:ascii="Georgia" w:hAnsi="Georgia"/>
          <w:sz w:val="28"/>
          <w:szCs w:val="28"/>
        </w:rPr>
        <w:t xml:space="preserve">.  </w:t>
      </w:r>
    </w:p>
    <w:p w14:paraId="1AE71525" w14:textId="77777777" w:rsidR="0003115A" w:rsidRDefault="00000000" w:rsidP="0003115A">
      <w:pPr>
        <w:spacing w:after="0" w:line="480" w:lineRule="auto"/>
        <w:ind w:firstLine="720"/>
        <w:jc w:val="both"/>
        <w:rPr>
          <w:rFonts w:ascii="Georgia" w:hAnsi="Georgia" w:cs="Times New Roman"/>
          <w:sz w:val="28"/>
          <w:szCs w:val="28"/>
        </w:rPr>
      </w:pPr>
      <w:r>
        <w:rPr>
          <w:rFonts w:ascii="Georgia" w:hAnsi="Georgia"/>
          <w:sz w:val="28"/>
          <w:szCs w:val="28"/>
        </w:rPr>
        <w:t>Further</w:t>
      </w:r>
      <w:r w:rsidR="00FB3BD1">
        <w:rPr>
          <w:rFonts w:ascii="Georgia" w:hAnsi="Georgia"/>
          <w:sz w:val="28"/>
          <w:szCs w:val="28"/>
        </w:rPr>
        <w:t xml:space="preserve">, </w:t>
      </w:r>
      <w:r w:rsidR="00CA06F8">
        <w:rPr>
          <w:rFonts w:ascii="Georgia" w:hAnsi="Georgia"/>
          <w:sz w:val="28"/>
          <w:szCs w:val="28"/>
        </w:rPr>
        <w:t>what may be</w:t>
      </w:r>
      <w:r>
        <w:rPr>
          <w:rFonts w:ascii="Georgia" w:hAnsi="Georgia"/>
          <w:sz w:val="28"/>
          <w:szCs w:val="28"/>
        </w:rPr>
        <w:t xml:space="preserve"> a</w:t>
      </w:r>
      <w:r w:rsidR="00CA06F8">
        <w:rPr>
          <w:rFonts w:ascii="Georgia" w:hAnsi="Georgia"/>
          <w:sz w:val="28"/>
          <w:szCs w:val="28"/>
        </w:rPr>
        <w:t xml:space="preserve"> justified </w:t>
      </w:r>
      <w:r>
        <w:rPr>
          <w:rFonts w:ascii="Georgia" w:hAnsi="Georgia"/>
          <w:sz w:val="28"/>
          <w:szCs w:val="28"/>
        </w:rPr>
        <w:t xml:space="preserve">business necessity </w:t>
      </w:r>
      <w:r w:rsidR="00CA06F8">
        <w:rPr>
          <w:rFonts w:ascii="Georgia" w:hAnsi="Georgia"/>
          <w:sz w:val="28"/>
          <w:szCs w:val="28"/>
        </w:rPr>
        <w:t xml:space="preserve">today, might not be in a few weeks.  As such, </w:t>
      </w:r>
      <w:r w:rsidR="00880F5B">
        <w:rPr>
          <w:rFonts w:ascii="Georgia" w:hAnsi="Georgia"/>
          <w:sz w:val="28"/>
          <w:szCs w:val="28"/>
        </w:rPr>
        <w:t xml:space="preserve">employers will need to monitor and may need to make day-to-day decisions about testing based on current guidance from the CDC and state or local health departments. </w:t>
      </w:r>
      <w:r>
        <w:rPr>
          <w:rFonts w:ascii="Georgia" w:hAnsi="Georgia"/>
          <w:sz w:val="28"/>
          <w:szCs w:val="28"/>
        </w:rPr>
        <w:t>Moreover</w:t>
      </w:r>
      <w:r w:rsidR="005D3D30">
        <w:rPr>
          <w:rFonts w:ascii="Georgia" w:hAnsi="Georgia"/>
          <w:sz w:val="28"/>
          <w:szCs w:val="28"/>
        </w:rPr>
        <w:t xml:space="preserve">, some two years after the start of the pandemic, the success of COVID-related litigation is still up </w:t>
      </w:r>
      <w:r w:rsidR="005D3D30">
        <w:rPr>
          <w:rFonts w:ascii="Georgia" w:hAnsi="Georgia"/>
          <w:sz w:val="28"/>
          <w:szCs w:val="28"/>
        </w:rPr>
        <w:lastRenderedPageBreak/>
        <w:t xml:space="preserve">in the air as courts grapple with these issues.  Employers should also monitor these developments and, if necessary, based on emerging trends, modify their practices.  </w:t>
      </w:r>
      <w:r w:rsidR="00FB3BD1">
        <w:rPr>
          <w:rFonts w:ascii="Georgia" w:hAnsi="Georgia" w:cs="Times New Roman"/>
          <w:sz w:val="28"/>
          <w:szCs w:val="28"/>
        </w:rPr>
        <w:t xml:space="preserve">As your business navigates the road ahead of it, </w:t>
      </w:r>
      <w:r w:rsidR="005D3D30">
        <w:rPr>
          <w:rFonts w:ascii="Georgia" w:hAnsi="Georgia" w:cs="Times New Roman"/>
          <w:sz w:val="28"/>
          <w:szCs w:val="28"/>
        </w:rPr>
        <w:t xml:space="preserve">or when in doubt, </w:t>
      </w:r>
      <w:r w:rsidR="00FB3BD1">
        <w:rPr>
          <w:rFonts w:ascii="Georgia" w:hAnsi="Georgia" w:cs="Times New Roman"/>
          <w:sz w:val="28"/>
          <w:szCs w:val="28"/>
        </w:rPr>
        <w:t xml:space="preserve">be sure to consult experienced employment counsel.  </w:t>
      </w:r>
    </w:p>
    <w:p w14:paraId="4F5A8F29" w14:textId="1DB845B3" w:rsidR="007C6E78" w:rsidRDefault="007C6E78" w:rsidP="007C6E78">
      <w:pPr>
        <w:rPr>
          <w:rFonts w:ascii="Georgia" w:hAnsi="Georgia"/>
          <w:i/>
          <w:iCs/>
          <w:sz w:val="28"/>
          <w:szCs w:val="28"/>
        </w:rPr>
      </w:pPr>
      <w:hyperlink r:id="rId5" w:history="1">
        <w:r w:rsidRPr="00122886">
          <w:rPr>
            <w:rStyle w:val="Hyperlink"/>
            <w:rFonts w:ascii="Georgia" w:hAnsi="Georgia"/>
            <w:i/>
            <w:iCs/>
            <w:sz w:val="28"/>
            <w:szCs w:val="28"/>
          </w:rPr>
          <w:t>Nancy Johnson</w:t>
        </w:r>
      </w:hyperlink>
      <w:r w:rsidRPr="009B63D4">
        <w:rPr>
          <w:rFonts w:ascii="Georgia" w:hAnsi="Georgia"/>
          <w:i/>
          <w:iCs/>
          <w:sz w:val="28"/>
          <w:szCs w:val="28"/>
        </w:rPr>
        <w:t xml:space="preserve"> is a </w:t>
      </w:r>
      <w:r>
        <w:rPr>
          <w:rFonts w:ascii="Georgia" w:hAnsi="Georgia"/>
          <w:i/>
          <w:iCs/>
          <w:sz w:val="28"/>
          <w:szCs w:val="28"/>
        </w:rPr>
        <w:t>shareholder</w:t>
      </w:r>
      <w:r w:rsidRPr="009B63D4">
        <w:rPr>
          <w:rFonts w:ascii="Georgia" w:hAnsi="Georgia"/>
          <w:i/>
          <w:iCs/>
          <w:sz w:val="28"/>
          <w:szCs w:val="28"/>
        </w:rPr>
        <w:t xml:space="preserve"> at Littler</w:t>
      </w:r>
      <w:r>
        <w:rPr>
          <w:rFonts w:ascii="Georgia" w:hAnsi="Georgia"/>
          <w:i/>
          <w:iCs/>
          <w:sz w:val="28"/>
          <w:szCs w:val="28"/>
        </w:rPr>
        <w:t xml:space="preserve">, the </w:t>
      </w:r>
      <w:r w:rsidRPr="00122886">
        <w:rPr>
          <w:rFonts w:ascii="Georgia" w:hAnsi="Georgia"/>
          <w:i/>
          <w:iCs/>
          <w:sz w:val="28"/>
          <w:szCs w:val="28"/>
        </w:rPr>
        <w:t>world’s largest employment and labor law practice representing management</w:t>
      </w:r>
      <w:r>
        <w:rPr>
          <w:rFonts w:ascii="Georgia" w:hAnsi="Georgia"/>
          <w:i/>
          <w:iCs/>
          <w:sz w:val="28"/>
          <w:szCs w:val="28"/>
        </w:rPr>
        <w:t>. Based</w:t>
      </w:r>
      <w:r w:rsidRPr="00122886">
        <w:rPr>
          <w:rFonts w:ascii="Georgia" w:hAnsi="Georgia"/>
          <w:i/>
          <w:iCs/>
          <w:sz w:val="28"/>
          <w:szCs w:val="28"/>
        </w:rPr>
        <w:t xml:space="preserve"> </w:t>
      </w:r>
      <w:r w:rsidRPr="009B63D4">
        <w:rPr>
          <w:rFonts w:ascii="Georgia" w:hAnsi="Georgia"/>
          <w:i/>
          <w:iCs/>
          <w:sz w:val="28"/>
          <w:szCs w:val="28"/>
        </w:rPr>
        <w:t>in the Orlando office</w:t>
      </w:r>
      <w:r>
        <w:rPr>
          <w:rFonts w:ascii="Georgia" w:hAnsi="Georgia"/>
          <w:i/>
          <w:iCs/>
          <w:sz w:val="28"/>
          <w:szCs w:val="28"/>
        </w:rPr>
        <w:t>,</w:t>
      </w:r>
      <w:r w:rsidRPr="009B63D4">
        <w:rPr>
          <w:rFonts w:ascii="Georgia" w:hAnsi="Georgia"/>
          <w:i/>
          <w:iCs/>
          <w:sz w:val="28"/>
          <w:szCs w:val="28"/>
        </w:rPr>
        <w:t xml:space="preserve"> Nancy advises and defends employers who are confronted by complex workplace challenges and the evolving labor and employment landscape.</w:t>
      </w:r>
      <w:r w:rsidRPr="009B63D4">
        <w:rPr>
          <w:rFonts w:ascii="Georgia" w:hAnsi="Georgia"/>
          <w:sz w:val="28"/>
          <w:szCs w:val="28"/>
        </w:rPr>
        <w:t xml:space="preserve"> </w:t>
      </w:r>
      <w:hyperlink r:id="rId6" w:history="1">
        <w:r w:rsidRPr="009B63D4">
          <w:rPr>
            <w:rStyle w:val="Hyperlink"/>
            <w:rFonts w:ascii="Georgia" w:hAnsi="Georgia"/>
            <w:i/>
            <w:iCs/>
            <w:sz w:val="28"/>
            <w:szCs w:val="28"/>
          </w:rPr>
          <w:t>najohnson@littler.com</w:t>
        </w:r>
      </w:hyperlink>
      <w:r w:rsidRPr="009B63D4">
        <w:rPr>
          <w:rFonts w:ascii="Georgia" w:hAnsi="Georgia"/>
          <w:i/>
          <w:iCs/>
          <w:sz w:val="28"/>
          <w:szCs w:val="28"/>
        </w:rPr>
        <w:t xml:space="preserve"> </w:t>
      </w:r>
    </w:p>
    <w:p w14:paraId="4156ACB5" w14:textId="77777777" w:rsidR="007C6E78" w:rsidRPr="009B63D4" w:rsidRDefault="007C6E78" w:rsidP="007C6E78">
      <w:pPr>
        <w:rPr>
          <w:rFonts w:ascii="Georgia" w:hAnsi="Georgia"/>
          <w:i/>
          <w:iCs/>
          <w:sz w:val="28"/>
          <w:szCs w:val="28"/>
        </w:rPr>
      </w:pPr>
    </w:p>
    <w:p w14:paraId="6032FE05" w14:textId="77777777" w:rsidR="007C6E78" w:rsidRPr="009B63D4" w:rsidRDefault="007C6E78" w:rsidP="007C6E78">
      <w:pPr>
        <w:rPr>
          <w:rFonts w:ascii="Georgia" w:hAnsi="Georgia"/>
          <w:i/>
          <w:iCs/>
          <w:sz w:val="28"/>
          <w:szCs w:val="28"/>
        </w:rPr>
      </w:pPr>
      <w:hyperlink r:id="rId7" w:history="1">
        <w:r w:rsidRPr="00122886">
          <w:rPr>
            <w:rStyle w:val="Hyperlink"/>
            <w:rFonts w:ascii="Georgia" w:hAnsi="Georgia"/>
            <w:i/>
            <w:iCs/>
            <w:sz w:val="28"/>
            <w:szCs w:val="28"/>
          </w:rPr>
          <w:t>Lauren Robertson</w:t>
        </w:r>
      </w:hyperlink>
      <w:r w:rsidRPr="009B63D4">
        <w:rPr>
          <w:rFonts w:ascii="Georgia" w:hAnsi="Georgia"/>
          <w:i/>
          <w:iCs/>
          <w:sz w:val="28"/>
          <w:szCs w:val="28"/>
        </w:rPr>
        <w:t xml:space="preserve"> is an associate </w:t>
      </w:r>
      <w:r>
        <w:rPr>
          <w:rFonts w:ascii="Georgia" w:hAnsi="Georgia"/>
          <w:i/>
          <w:iCs/>
          <w:sz w:val="28"/>
          <w:szCs w:val="28"/>
        </w:rPr>
        <w:t>in</w:t>
      </w:r>
      <w:r w:rsidRPr="009B63D4">
        <w:rPr>
          <w:rFonts w:ascii="Georgia" w:hAnsi="Georgia"/>
          <w:i/>
          <w:iCs/>
          <w:sz w:val="28"/>
          <w:szCs w:val="28"/>
        </w:rPr>
        <w:t xml:space="preserve"> </w:t>
      </w:r>
      <w:proofErr w:type="spellStart"/>
      <w:r w:rsidRPr="009B63D4">
        <w:rPr>
          <w:rFonts w:ascii="Georgia" w:hAnsi="Georgia"/>
          <w:i/>
          <w:iCs/>
          <w:sz w:val="28"/>
          <w:szCs w:val="28"/>
        </w:rPr>
        <w:t>Littler</w:t>
      </w:r>
      <w:r>
        <w:rPr>
          <w:rFonts w:ascii="Georgia" w:hAnsi="Georgia"/>
          <w:i/>
          <w:iCs/>
          <w:sz w:val="28"/>
          <w:szCs w:val="28"/>
        </w:rPr>
        <w:t>’s</w:t>
      </w:r>
      <w:proofErr w:type="spellEnd"/>
      <w:r>
        <w:rPr>
          <w:rFonts w:ascii="Georgia" w:hAnsi="Georgia"/>
          <w:i/>
          <w:iCs/>
          <w:sz w:val="28"/>
          <w:szCs w:val="28"/>
        </w:rPr>
        <w:t xml:space="preserve"> </w:t>
      </w:r>
      <w:r w:rsidRPr="009B63D4">
        <w:rPr>
          <w:rFonts w:ascii="Georgia" w:hAnsi="Georgia"/>
          <w:i/>
          <w:iCs/>
          <w:sz w:val="28"/>
          <w:szCs w:val="28"/>
        </w:rPr>
        <w:t xml:space="preserve">Orlando office. Lauren represents employers in disputes before administrative agencies, </w:t>
      </w:r>
      <w:r>
        <w:rPr>
          <w:rFonts w:ascii="Georgia" w:hAnsi="Georgia"/>
          <w:i/>
          <w:iCs/>
          <w:sz w:val="28"/>
          <w:szCs w:val="28"/>
        </w:rPr>
        <w:t xml:space="preserve">and </w:t>
      </w:r>
      <w:r w:rsidRPr="009B63D4">
        <w:rPr>
          <w:rFonts w:ascii="Georgia" w:hAnsi="Georgia"/>
          <w:i/>
          <w:iCs/>
          <w:sz w:val="28"/>
          <w:szCs w:val="28"/>
        </w:rPr>
        <w:t>state and federal courts</w:t>
      </w:r>
      <w:r>
        <w:rPr>
          <w:rFonts w:ascii="Georgia" w:hAnsi="Georgia"/>
          <w:i/>
          <w:iCs/>
          <w:sz w:val="28"/>
          <w:szCs w:val="28"/>
        </w:rPr>
        <w:t>,</w:t>
      </w:r>
      <w:r w:rsidRPr="009B63D4">
        <w:rPr>
          <w:rFonts w:ascii="Georgia" w:hAnsi="Georgia"/>
          <w:i/>
          <w:iCs/>
          <w:sz w:val="28"/>
          <w:szCs w:val="28"/>
        </w:rPr>
        <w:t xml:space="preserve"> throughout Florida. </w:t>
      </w:r>
      <w:hyperlink r:id="rId8" w:history="1">
        <w:r w:rsidRPr="009B63D4">
          <w:rPr>
            <w:rStyle w:val="Hyperlink"/>
            <w:rFonts w:ascii="Georgia" w:hAnsi="Georgia"/>
            <w:i/>
            <w:iCs/>
            <w:sz w:val="28"/>
            <w:szCs w:val="28"/>
          </w:rPr>
          <w:t>lcrobertson@littler.com</w:t>
        </w:r>
      </w:hyperlink>
      <w:r w:rsidRPr="009B63D4">
        <w:rPr>
          <w:rFonts w:ascii="Georgia" w:hAnsi="Georgia"/>
          <w:i/>
          <w:iCs/>
          <w:sz w:val="28"/>
          <w:szCs w:val="28"/>
        </w:rPr>
        <w:t xml:space="preserve"> </w:t>
      </w:r>
    </w:p>
    <w:p w14:paraId="2E22E337" w14:textId="77777777" w:rsidR="00A42915" w:rsidRPr="00A42915" w:rsidRDefault="00A42915" w:rsidP="007C6E78">
      <w:pPr>
        <w:spacing w:line="480" w:lineRule="auto"/>
        <w:rPr>
          <w:rFonts w:ascii="Georgia" w:hAnsi="Georgia"/>
          <w:sz w:val="28"/>
          <w:szCs w:val="28"/>
        </w:rPr>
      </w:pPr>
    </w:p>
    <w:sectPr w:rsidR="00A42915" w:rsidRPr="00A42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46A"/>
    <w:rsid w:val="00017904"/>
    <w:rsid w:val="0002766A"/>
    <w:rsid w:val="0003115A"/>
    <w:rsid w:val="000314BC"/>
    <w:rsid w:val="0006546A"/>
    <w:rsid w:val="000E0E22"/>
    <w:rsid w:val="000E6C92"/>
    <w:rsid w:val="000F293E"/>
    <w:rsid w:val="00101603"/>
    <w:rsid w:val="001159E3"/>
    <w:rsid w:val="001163AB"/>
    <w:rsid w:val="001473D7"/>
    <w:rsid w:val="001603FE"/>
    <w:rsid w:val="00160AAB"/>
    <w:rsid w:val="00190E64"/>
    <w:rsid w:val="0019543C"/>
    <w:rsid w:val="00196CCA"/>
    <w:rsid w:val="001C0877"/>
    <w:rsid w:val="001C7C1A"/>
    <w:rsid w:val="001E2956"/>
    <w:rsid w:val="001F2461"/>
    <w:rsid w:val="002011A7"/>
    <w:rsid w:val="00242C84"/>
    <w:rsid w:val="002500FA"/>
    <w:rsid w:val="0027415C"/>
    <w:rsid w:val="00283FA4"/>
    <w:rsid w:val="0028641D"/>
    <w:rsid w:val="002B4296"/>
    <w:rsid w:val="002F5618"/>
    <w:rsid w:val="00336F7E"/>
    <w:rsid w:val="003704AD"/>
    <w:rsid w:val="00373F7D"/>
    <w:rsid w:val="003824EF"/>
    <w:rsid w:val="0039490B"/>
    <w:rsid w:val="003B697F"/>
    <w:rsid w:val="003E4AA0"/>
    <w:rsid w:val="003F4C37"/>
    <w:rsid w:val="00437A9A"/>
    <w:rsid w:val="00443504"/>
    <w:rsid w:val="00453C54"/>
    <w:rsid w:val="00472A87"/>
    <w:rsid w:val="00481F49"/>
    <w:rsid w:val="00490FB3"/>
    <w:rsid w:val="004A15E1"/>
    <w:rsid w:val="004C54C3"/>
    <w:rsid w:val="00512CC2"/>
    <w:rsid w:val="00552063"/>
    <w:rsid w:val="00552E92"/>
    <w:rsid w:val="005D3D30"/>
    <w:rsid w:val="00655177"/>
    <w:rsid w:val="00687EA7"/>
    <w:rsid w:val="006954D5"/>
    <w:rsid w:val="00696D03"/>
    <w:rsid w:val="006A3A7B"/>
    <w:rsid w:val="006A555E"/>
    <w:rsid w:val="006A5BB0"/>
    <w:rsid w:val="006B34B0"/>
    <w:rsid w:val="00732A26"/>
    <w:rsid w:val="007A0EA6"/>
    <w:rsid w:val="007C6E78"/>
    <w:rsid w:val="007D0CDF"/>
    <w:rsid w:val="0080261F"/>
    <w:rsid w:val="00825668"/>
    <w:rsid w:val="00880F5B"/>
    <w:rsid w:val="008A0CF2"/>
    <w:rsid w:val="008B3769"/>
    <w:rsid w:val="008E4DAA"/>
    <w:rsid w:val="0091743D"/>
    <w:rsid w:val="00947DF7"/>
    <w:rsid w:val="009A4150"/>
    <w:rsid w:val="009B2080"/>
    <w:rsid w:val="009E11D5"/>
    <w:rsid w:val="009E4B13"/>
    <w:rsid w:val="00A304E8"/>
    <w:rsid w:val="00A42915"/>
    <w:rsid w:val="00AA403A"/>
    <w:rsid w:val="00AD5815"/>
    <w:rsid w:val="00AD738B"/>
    <w:rsid w:val="00AE4595"/>
    <w:rsid w:val="00AF592D"/>
    <w:rsid w:val="00B241EE"/>
    <w:rsid w:val="00B37A27"/>
    <w:rsid w:val="00B543DA"/>
    <w:rsid w:val="00B76D2B"/>
    <w:rsid w:val="00BA610C"/>
    <w:rsid w:val="00BB5454"/>
    <w:rsid w:val="00BE0252"/>
    <w:rsid w:val="00BE70B3"/>
    <w:rsid w:val="00BF0F4F"/>
    <w:rsid w:val="00C03EA6"/>
    <w:rsid w:val="00C04804"/>
    <w:rsid w:val="00C077B3"/>
    <w:rsid w:val="00C115E0"/>
    <w:rsid w:val="00C504DF"/>
    <w:rsid w:val="00CA06F8"/>
    <w:rsid w:val="00CC3E42"/>
    <w:rsid w:val="00D57946"/>
    <w:rsid w:val="00D819D3"/>
    <w:rsid w:val="00D90174"/>
    <w:rsid w:val="00DB3030"/>
    <w:rsid w:val="00DD0688"/>
    <w:rsid w:val="00E062C2"/>
    <w:rsid w:val="00E06828"/>
    <w:rsid w:val="00E1538C"/>
    <w:rsid w:val="00E16124"/>
    <w:rsid w:val="00E45B54"/>
    <w:rsid w:val="00E4658E"/>
    <w:rsid w:val="00E74B91"/>
    <w:rsid w:val="00EA4F6B"/>
    <w:rsid w:val="00EB6077"/>
    <w:rsid w:val="00EC054A"/>
    <w:rsid w:val="00ED061A"/>
    <w:rsid w:val="00ED5A59"/>
    <w:rsid w:val="00EF0578"/>
    <w:rsid w:val="00F17EAE"/>
    <w:rsid w:val="00F22B1C"/>
    <w:rsid w:val="00F415EF"/>
    <w:rsid w:val="00F66811"/>
    <w:rsid w:val="00F67446"/>
    <w:rsid w:val="00F77B84"/>
    <w:rsid w:val="00FB3BD1"/>
    <w:rsid w:val="00FC6A57"/>
    <w:rsid w:val="00FD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9AEC9"/>
  <w15:chartTrackingRefBased/>
  <w15:docId w15:val="{77A1C617-EE6E-49B7-84BE-58321AC6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4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B91"/>
  </w:style>
  <w:style w:type="paragraph" w:styleId="Footer">
    <w:name w:val="footer"/>
    <w:basedOn w:val="Normal"/>
    <w:link w:val="FooterChar"/>
    <w:uiPriority w:val="99"/>
    <w:unhideWhenUsed/>
    <w:rsid w:val="00E74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B91"/>
  </w:style>
  <w:style w:type="character" w:styleId="CommentReference">
    <w:name w:val="annotation reference"/>
    <w:basedOn w:val="DefaultParagraphFont"/>
    <w:uiPriority w:val="99"/>
    <w:semiHidden/>
    <w:unhideWhenUsed/>
    <w:rsid w:val="008026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26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26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26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261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B697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C6E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robertson@little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ittler.com/people/lauren-c-roberts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johnson@littler.com" TargetMode="External"/><Relationship Id="rId5" Type="http://schemas.openxmlformats.org/officeDocument/2006/relationships/hyperlink" Target="https://www.littler.com/people/nancy-johnson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/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 Tobias</cp:lastModifiedBy>
  <cp:revision>2</cp:revision>
  <dcterms:created xsi:type="dcterms:W3CDTF">2022-08-26T14:42:00Z</dcterms:created>
  <dcterms:modified xsi:type="dcterms:W3CDTF">2022-08-26T14:42:00Z</dcterms:modified>
</cp:coreProperties>
</file>