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3C37" w14:textId="17AFCEC4" w:rsidR="00BE0B91" w:rsidRDefault="00BE0B91" w:rsidP="00BE0B9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BE0B9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6. Diversity, Equity &amp; Inclusion (DE&amp;I) as a driver of success  </w:t>
      </w:r>
    </w:p>
    <w:p w14:paraId="4E9C054D" w14:textId="7EC8D7FC" w:rsidR="00BE0B91" w:rsidRDefault="00BE0B91" w:rsidP="00BE0B9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</w:p>
    <w:p w14:paraId="790DE035" w14:textId="77777777" w:rsid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The DEI Maturity Model</w:t>
      </w: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52F868AD" w14:textId="31DFFD87" w:rsidR="00BE0B91" w:rsidRP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https://www.acc.com/diversity-equity-inclusion</w:t>
      </w:r>
    </w:p>
    <w:p w14:paraId="2FCCD86E" w14:textId="77777777" w:rsid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3794679D" w14:textId="77777777" w:rsid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Small Matters: A Different Approach to DEI</w:t>
      </w: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1ED48A7E" w14:textId="6097B8AB" w:rsidR="00BE0B91" w:rsidRP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https://www.accdocket.com/small-matters-different-approach-dei?_ga=2.145140340.1302583725.1647868491-454803422.1605300612</w:t>
      </w: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2484E595" w14:textId="77777777" w:rsid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4F645791" w14:textId="77777777" w:rsid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Unilever’s Global Push for Diversity</w:t>
      </w: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5AD1CEDA" w14:textId="19683FCD" w:rsidR="00BE0B91" w:rsidRP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https://www.accdocket.com/unilevers-global-push-diversity?_ga=2.163885503.1292690116.1648474045-454803422.1605300612</w:t>
      </w: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694D8E35" w14:textId="77777777" w:rsid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E12527E" w14:textId="77777777" w:rsid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10 Quotes to Foster Diversity and Inclusion at Your Office</w:t>
      </w: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3DF95B2F" w14:textId="56351200" w:rsid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hyperlink r:id="rId4" w:history="1">
        <w:r w:rsidRPr="00384AFE">
          <w:rPr>
            <w:rStyle w:val="Hyperlink"/>
            <w:rFonts w:ascii="Calibri" w:eastAsia="Times New Roman" w:hAnsi="Calibri" w:cs="Calibri"/>
            <w:sz w:val="22"/>
            <w:szCs w:val="22"/>
            <w:lang w:eastAsia="en-GB"/>
          </w:rPr>
          <w:t>https://www.accdocket.com/10-quotes-foster-diversity-and-inclusion-your-office?_ga=2.96966943.1292690116.1648474045-454803422.1605300612</w:t>
        </w:r>
      </w:hyperlink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52670426" w14:textId="77777777" w:rsidR="00BE0B91" w:rsidRP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p w14:paraId="6B6C062F" w14:textId="77777777" w:rsidR="00BE0B91" w:rsidRDefault="00BE0B91" w:rsidP="00BE0B91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ACC Europe Discusses Gender Parity and Diversity</w:t>
      </w: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ab/>
      </w:r>
    </w:p>
    <w:p w14:paraId="7A12D681" w14:textId="5A398339" w:rsidR="00BE0B91" w:rsidRPr="00BE0B91" w:rsidRDefault="00BE0B91" w:rsidP="00BE0B9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</w:pPr>
      <w:r w:rsidRPr="00BE0B91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https://www.accdocket.com/acc-europe-discusses-gender-parity-and-diversity?_ga=2.159891133.1292690116.1648474045-454803422.1605300612</w:t>
      </w:r>
      <w:r w:rsidRPr="00BE0B9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ab/>
      </w:r>
    </w:p>
    <w:p w14:paraId="6FC101DD" w14:textId="77777777" w:rsidR="00C078A4" w:rsidRDefault="00C078A4"/>
    <w:sectPr w:rsidR="00C078A4" w:rsidSect="00BC12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91"/>
    <w:rsid w:val="00BC12BB"/>
    <w:rsid w:val="00BE0B91"/>
    <w:rsid w:val="00C0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EEF80"/>
  <w15:chartTrackingRefBased/>
  <w15:docId w15:val="{E4EDB0C6-E9DA-A043-862A-BA71AB4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B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cdocket.com/10-quotes-foster-diversity-and-inclusion-your-office?_ga=2.96966943.1292690116.1648474045-454803422.160530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Blankestijn</dc:creator>
  <cp:keywords/>
  <dc:description/>
  <cp:lastModifiedBy>Stefanie Blankestijn</cp:lastModifiedBy>
  <cp:revision>1</cp:revision>
  <dcterms:created xsi:type="dcterms:W3CDTF">2022-04-08T11:28:00Z</dcterms:created>
  <dcterms:modified xsi:type="dcterms:W3CDTF">2022-04-08T11:31:00Z</dcterms:modified>
</cp:coreProperties>
</file>