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484C" w14:textId="77777777" w:rsidR="00DB6204" w:rsidRDefault="00DB6204" w:rsidP="00DB6204">
      <w:pPr>
        <w:pStyle w:val="DocumentLabel"/>
        <w:rPr>
          <w:sz w:val="48"/>
        </w:rPr>
      </w:pPr>
    </w:p>
    <w:p w14:paraId="404AE5C3" w14:textId="145D3C7D" w:rsidR="00DB6204" w:rsidRDefault="00390192" w:rsidP="00DB6204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00638B11" wp14:editId="182F5CB2">
            <wp:simplePos x="0" y="0"/>
            <wp:positionH relativeFrom="column">
              <wp:posOffset>-182880</wp:posOffset>
            </wp:positionH>
            <wp:positionV relativeFrom="paragraph">
              <wp:posOffset>-212192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AD7C" w14:textId="7C3960FE" w:rsidR="00402105" w:rsidRPr="002A6264" w:rsidRDefault="00EB7F7E" w:rsidP="00DB6204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5382330E" w14:textId="61A7D3BF" w:rsidR="00402105" w:rsidRPr="00D216A4" w:rsidRDefault="00EB7F7E" w:rsidP="00402105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 xml:space="preserve">o: </w:t>
      </w:r>
      <w:r w:rsidRPr="00D216A4">
        <w:rPr>
          <w:sz w:val="24"/>
          <w:szCs w:val="24"/>
        </w:rPr>
        <w:tab/>
      </w:r>
      <w:r w:rsidR="003A096D">
        <w:rPr>
          <w:sz w:val="24"/>
          <w:szCs w:val="24"/>
        </w:rPr>
        <w:t xml:space="preserve">Nonprofit Organization </w:t>
      </w:r>
      <w:r w:rsidR="00C56BC8">
        <w:rPr>
          <w:sz w:val="24"/>
          <w:szCs w:val="24"/>
        </w:rPr>
        <w:t>Network</w:t>
      </w:r>
      <w:r w:rsidR="003A096D">
        <w:rPr>
          <w:sz w:val="24"/>
          <w:szCs w:val="24"/>
        </w:rPr>
        <w:t xml:space="preserve"> </w:t>
      </w:r>
      <w:r w:rsidR="000A230B">
        <w:rPr>
          <w:sz w:val="24"/>
          <w:szCs w:val="24"/>
        </w:rPr>
        <w:t>Leadership</w:t>
      </w:r>
    </w:p>
    <w:p w14:paraId="44ED8517" w14:textId="57CC4F9D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From: </w:t>
      </w:r>
      <w:r w:rsidRPr="00D216A4">
        <w:rPr>
          <w:sz w:val="24"/>
          <w:szCs w:val="24"/>
        </w:rPr>
        <w:tab/>
      </w:r>
      <w:r w:rsidR="00DB6204">
        <w:rPr>
          <w:sz w:val="24"/>
          <w:szCs w:val="24"/>
        </w:rPr>
        <w:t>Nicholas Moses</w:t>
      </w:r>
      <w:r w:rsidR="00236C9B">
        <w:rPr>
          <w:sz w:val="24"/>
          <w:szCs w:val="24"/>
        </w:rPr>
        <w:t xml:space="preserve">, </w:t>
      </w:r>
      <w:r w:rsidR="00DB6204">
        <w:rPr>
          <w:sz w:val="24"/>
          <w:szCs w:val="24"/>
        </w:rPr>
        <w:t>Practice Networks Manager</w:t>
      </w:r>
      <w:r w:rsidR="003A096D">
        <w:rPr>
          <w:sz w:val="24"/>
          <w:szCs w:val="24"/>
        </w:rPr>
        <w:t xml:space="preserve"> </w:t>
      </w:r>
    </w:p>
    <w:p w14:paraId="6717977F" w14:textId="34A492E7" w:rsidR="00402105" w:rsidRPr="00D216A4" w:rsidRDefault="00EB7F7E" w:rsidP="02F3E8F2">
      <w:pPr>
        <w:pStyle w:val="MessageHeader"/>
        <w:ind w:left="0" w:firstLine="0"/>
        <w:rPr>
          <w:sz w:val="24"/>
          <w:szCs w:val="24"/>
          <w:highlight w:val="yellow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Date: </w:t>
      </w:r>
      <w:r w:rsidR="00CE0120">
        <w:rPr>
          <w:rStyle w:val="MessageHeaderLabel"/>
          <w:rFonts w:ascii="Arial" w:hAnsi="Arial"/>
          <w:sz w:val="24"/>
          <w:szCs w:val="24"/>
        </w:rPr>
        <w:t xml:space="preserve">   </w:t>
      </w:r>
      <w:r w:rsidRPr="00D216A4">
        <w:rPr>
          <w:rStyle w:val="MessageHeaderLabel"/>
          <w:rFonts w:ascii="Arial" w:hAnsi="Arial"/>
          <w:sz w:val="24"/>
          <w:szCs w:val="24"/>
        </w:rPr>
        <w:t xml:space="preserve">December </w:t>
      </w:r>
      <w:r w:rsidR="00CE0120">
        <w:rPr>
          <w:rStyle w:val="MessageHeaderLabel"/>
          <w:rFonts w:ascii="Arial" w:hAnsi="Arial"/>
          <w:sz w:val="24"/>
          <w:szCs w:val="24"/>
        </w:rPr>
        <w:t>9</w:t>
      </w:r>
      <w:r w:rsidRPr="00D216A4">
        <w:rPr>
          <w:rStyle w:val="MessageHeaderLabel"/>
          <w:rFonts w:ascii="Arial" w:hAnsi="Arial"/>
          <w:sz w:val="24"/>
          <w:szCs w:val="24"/>
        </w:rPr>
        <w:t>, 2020</w:t>
      </w:r>
      <w:r w:rsidRPr="00D216A4">
        <w:rPr>
          <w:sz w:val="24"/>
          <w:szCs w:val="24"/>
        </w:rPr>
        <w:tab/>
      </w:r>
    </w:p>
    <w:p w14:paraId="0F1BE2AB" w14:textId="5CACA226" w:rsidR="00402105" w:rsidRPr="00D216A4" w:rsidRDefault="00EB7F7E" w:rsidP="00402105">
      <w:pPr>
        <w:pStyle w:val="MessageHeaderLa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Re: </w:t>
      </w:r>
      <w:r w:rsidRPr="00D216A4">
        <w:rPr>
          <w:sz w:val="24"/>
          <w:szCs w:val="24"/>
        </w:rPr>
        <w:tab/>
      </w:r>
      <w:r w:rsidR="004A032E" w:rsidRPr="00D216A4">
        <w:rPr>
          <w:sz w:val="24"/>
          <w:szCs w:val="24"/>
        </w:rPr>
        <w:t>20</w:t>
      </w:r>
      <w:r w:rsidR="0058045B">
        <w:rPr>
          <w:sz w:val="24"/>
          <w:szCs w:val="24"/>
        </w:rPr>
        <w:t>2</w:t>
      </w:r>
      <w:r w:rsidR="00DB6204">
        <w:rPr>
          <w:sz w:val="24"/>
          <w:szCs w:val="24"/>
        </w:rPr>
        <w:t>1</w:t>
      </w:r>
      <w:r w:rsidR="00402105" w:rsidRPr="00D216A4">
        <w:rPr>
          <w:sz w:val="24"/>
          <w:szCs w:val="24"/>
        </w:rPr>
        <w:t xml:space="preserve"> Annual Meeting Call for Programs </w:t>
      </w:r>
      <w:r w:rsidR="00D7205D" w:rsidRPr="00D216A4">
        <w:rPr>
          <w:sz w:val="24"/>
          <w:szCs w:val="24"/>
        </w:rPr>
        <w:t>Data</w:t>
      </w:r>
      <w:r w:rsidR="004847BB" w:rsidRPr="00D216A4">
        <w:rPr>
          <w:sz w:val="24"/>
          <w:szCs w:val="24"/>
        </w:rPr>
        <w:t xml:space="preserve"> </w:t>
      </w:r>
    </w:p>
    <w:p w14:paraId="49636909" w14:textId="77777777" w:rsidR="00CE0120" w:rsidRDefault="00CE0120" w:rsidP="00CE0120">
      <w:pPr>
        <w:pStyle w:val="Heading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anticipation of the 2021</w:t>
      </w:r>
      <w:r w:rsidRPr="00AC50A6">
        <w:rPr>
          <w:rFonts w:ascii="Arial" w:hAnsi="Arial" w:cs="Arial"/>
          <w:sz w:val="24"/>
          <w:szCs w:val="24"/>
        </w:rPr>
        <w:t xml:space="preserve"> Annual Meeting Call fo</w:t>
      </w:r>
      <w:r>
        <w:rPr>
          <w:rFonts w:ascii="Arial" w:hAnsi="Arial" w:cs="Arial"/>
          <w:sz w:val="24"/>
          <w:szCs w:val="24"/>
        </w:rPr>
        <w:t>r Programs</w:t>
      </w:r>
      <w:r w:rsidRPr="00AC50A6">
        <w:rPr>
          <w:rFonts w:ascii="Arial" w:hAnsi="Arial" w:cs="Arial"/>
          <w:sz w:val="24"/>
          <w:szCs w:val="24"/>
        </w:rPr>
        <w:t>, below you will find data to aid the E</w:t>
      </w:r>
      <w:r>
        <w:rPr>
          <w:rFonts w:ascii="Arial" w:hAnsi="Arial" w:cs="Arial"/>
          <w:sz w:val="24"/>
          <w:szCs w:val="24"/>
        </w:rPr>
        <w:t>mployment and Labor Law Network</w:t>
      </w:r>
      <w:r w:rsidRPr="00AC50A6">
        <w:rPr>
          <w:rFonts w:ascii="Arial" w:hAnsi="Arial" w:cs="Arial"/>
          <w:sz w:val="24"/>
          <w:szCs w:val="24"/>
        </w:rPr>
        <w:t xml:space="preserve"> in developing its program submissions. All data provided is representative of activity from Octo</w:t>
      </w:r>
      <w:r>
        <w:rPr>
          <w:rFonts w:ascii="Arial" w:hAnsi="Arial" w:cs="Arial"/>
          <w:sz w:val="24"/>
          <w:szCs w:val="24"/>
        </w:rPr>
        <w:t>ber 1, 2018 through September 30, 2020.</w:t>
      </w:r>
    </w:p>
    <w:p w14:paraId="6F4EDC91" w14:textId="70643C4D" w:rsidR="02F3E8F2" w:rsidRDefault="02F3E8F2" w:rsidP="02F3E8F2">
      <w:pPr>
        <w:pStyle w:val="BodyText"/>
        <w:ind w:left="0"/>
        <w:rPr>
          <w:sz w:val="24"/>
          <w:szCs w:val="24"/>
        </w:rPr>
      </w:pPr>
      <w:bookmarkStart w:id="0" w:name="_GoBack"/>
      <w:bookmarkEnd w:id="0"/>
    </w:p>
    <w:p w14:paraId="6ABB2A59" w14:textId="07A1196C" w:rsidR="006B0464" w:rsidRPr="000A6141" w:rsidRDefault="006B0464" w:rsidP="000A6141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FE4546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FE4546">
        <w:rPr>
          <w:caps/>
          <w:sz w:val="24"/>
          <w:szCs w:val="24"/>
        </w:rPr>
        <w:t>20</w:t>
      </w:r>
      <w:r w:rsidR="00912DD5">
        <w:rPr>
          <w:caps/>
          <w:sz w:val="24"/>
          <w:szCs w:val="24"/>
        </w:rPr>
        <w:t xml:space="preserve"> </w:t>
      </w:r>
      <w:r w:rsidR="003A096D">
        <w:rPr>
          <w:caps/>
          <w:sz w:val="24"/>
          <w:szCs w:val="24"/>
        </w:rPr>
        <w:t xml:space="preserve">Annual Meeting </w:t>
      </w:r>
      <w:r w:rsidR="004D6E56">
        <w:rPr>
          <w:caps/>
          <w:sz w:val="24"/>
          <w:szCs w:val="24"/>
        </w:rPr>
        <w:t>Nonprfit organizations</w:t>
      </w:r>
      <w:r w:rsidRPr="00D216A4">
        <w:rPr>
          <w:caps/>
          <w:sz w:val="24"/>
          <w:szCs w:val="24"/>
        </w:rPr>
        <w:t xml:space="preserve"> </w:t>
      </w:r>
      <w:r w:rsidR="00C56BC8">
        <w:rPr>
          <w:caps/>
          <w:sz w:val="24"/>
          <w:szCs w:val="24"/>
        </w:rPr>
        <w:t>Network</w:t>
      </w:r>
      <w:r w:rsidR="004D6E56">
        <w:rPr>
          <w:caps/>
          <w:sz w:val="24"/>
          <w:szCs w:val="24"/>
        </w:rPr>
        <w:t xml:space="preserve"> </w:t>
      </w:r>
      <w:r w:rsidR="00246A72">
        <w:rPr>
          <w:caps/>
          <w:sz w:val="24"/>
          <w:szCs w:val="24"/>
        </w:rPr>
        <w:t>Submissions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815"/>
        <w:gridCol w:w="1535"/>
      </w:tblGrid>
      <w:tr w:rsidR="004A032E" w:rsidRPr="00D216A4" w14:paraId="38EF2B68" w14:textId="77777777" w:rsidTr="02F3E8F2">
        <w:tc>
          <w:tcPr>
            <w:tcW w:w="781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28AAE16" w14:textId="4A60F991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455C36" w14:textId="03A1AC31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Attendees</w:t>
            </w:r>
            <w:r w:rsidR="00246A72">
              <w:rPr>
                <w:b/>
                <w:sz w:val="24"/>
                <w:szCs w:val="24"/>
              </w:rPr>
              <w:t>/</w:t>
            </w:r>
            <w:r w:rsidR="00246A72">
              <w:rPr>
                <w:b/>
                <w:sz w:val="24"/>
                <w:szCs w:val="24"/>
              </w:rPr>
              <w:br/>
              <w:t>Status</w:t>
            </w:r>
          </w:p>
        </w:tc>
      </w:tr>
      <w:tr w:rsidR="00FE4546" w:rsidRPr="00236C9B" w14:paraId="07BF3D71" w14:textId="77777777" w:rsidTr="02F3E8F2">
        <w:tc>
          <w:tcPr>
            <w:tcW w:w="7815" w:type="dxa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0E8AFDC5" w14:textId="458B43B7" w:rsidR="00FE4546" w:rsidRDefault="02F3E8F2" w:rsidP="02F3E8F2">
            <w:pPr>
              <w:pStyle w:val="BodyText"/>
              <w:ind w:left="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2F3E8F2">
              <w:rPr>
                <w:rFonts w:cs="Arial"/>
                <w:b/>
                <w:bCs/>
                <w:sz w:val="24"/>
                <w:szCs w:val="24"/>
              </w:rPr>
              <w:t xml:space="preserve">2020 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  <w:shd w:val="clear" w:color="auto" w:fill="B3B3B3"/>
            <w:vAlign w:val="center"/>
          </w:tcPr>
          <w:p w14:paraId="05361B3A" w14:textId="77777777" w:rsidR="00FE4546" w:rsidRPr="00236C9B" w:rsidRDefault="00FE4546" w:rsidP="00393B2E">
            <w:pPr>
              <w:pStyle w:val="BodyText"/>
              <w:ind w:left="0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</w:tr>
      <w:tr w:rsidR="00FE4546" w:rsidRPr="00236C9B" w14:paraId="15CFE54F" w14:textId="77777777" w:rsidTr="02F3E8F2">
        <w:tc>
          <w:tcPr>
            <w:tcW w:w="7815" w:type="dxa"/>
            <w:tcBorders>
              <w:bottom w:val="single" w:sz="4" w:space="0" w:color="auto"/>
              <w:right w:val="nil"/>
            </w:tcBorders>
            <w:vAlign w:val="center"/>
          </w:tcPr>
          <w:p w14:paraId="2399C4B4" w14:textId="62F5128F" w:rsidR="00FE4546" w:rsidRPr="00757A30" w:rsidRDefault="00757A30" w:rsidP="00757A30">
            <w:pPr>
              <w:ind w:left="0"/>
              <w:rPr>
                <w:rFonts w:cs="Arial"/>
                <w:sz w:val="24"/>
                <w:szCs w:val="24"/>
              </w:rPr>
            </w:pPr>
            <w:r w:rsidRPr="00757A30">
              <w:rPr>
                <w:rFonts w:cs="Arial"/>
                <w:sz w:val="24"/>
                <w:szCs w:val="24"/>
              </w:rPr>
              <w:t>The Evolving Landscape of Corporate Foundations and Corporate Social Responsibility Initiatives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  <w:vAlign w:val="center"/>
          </w:tcPr>
          <w:p w14:paraId="5D1BFD43" w14:textId="27655E51" w:rsidR="00FE4546" w:rsidRPr="00757A30" w:rsidRDefault="02F3E8F2" w:rsidP="00393B2E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2F3E8F2">
              <w:rPr>
                <w:rFonts w:cs="Arial"/>
                <w:sz w:val="24"/>
                <w:szCs w:val="24"/>
              </w:rPr>
              <w:t>160</w:t>
            </w:r>
          </w:p>
        </w:tc>
      </w:tr>
      <w:tr w:rsidR="02F3E8F2" w14:paraId="2AF6E0AE" w14:textId="77777777" w:rsidTr="02F3E8F2">
        <w:tc>
          <w:tcPr>
            <w:tcW w:w="7815" w:type="dxa"/>
            <w:tcBorders>
              <w:bottom w:val="single" w:sz="4" w:space="0" w:color="auto"/>
              <w:right w:val="nil"/>
            </w:tcBorders>
            <w:vAlign w:val="center"/>
          </w:tcPr>
          <w:p w14:paraId="272F4DE1" w14:textId="6ED5D8FB" w:rsidR="02F3E8F2" w:rsidRDefault="02F3E8F2" w:rsidP="02F3E8F2">
            <w:pPr>
              <w:ind w:left="0"/>
              <w:rPr>
                <w:rFonts w:cs="Arial"/>
                <w:sz w:val="24"/>
                <w:szCs w:val="24"/>
              </w:rPr>
            </w:pPr>
            <w:r w:rsidRPr="02F3E8F2">
              <w:rPr>
                <w:rFonts w:cs="Arial"/>
                <w:sz w:val="24"/>
                <w:szCs w:val="24"/>
              </w:rPr>
              <w:t>Risk Management for Nonprofits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  <w:vAlign w:val="center"/>
          </w:tcPr>
          <w:p w14:paraId="36B6DF5A" w14:textId="6E095FD7" w:rsidR="02F3E8F2" w:rsidRDefault="02F3E8F2" w:rsidP="02F3E8F2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2F3E8F2">
              <w:rPr>
                <w:rFonts w:cs="Arial"/>
                <w:sz w:val="24"/>
                <w:szCs w:val="24"/>
              </w:rPr>
              <w:t>Deferred</w:t>
            </w:r>
          </w:p>
        </w:tc>
      </w:tr>
      <w:tr w:rsidR="00FE4546" w:rsidRPr="00236C9B" w14:paraId="066F0ECB" w14:textId="77777777" w:rsidTr="02F3E8F2">
        <w:tc>
          <w:tcPr>
            <w:tcW w:w="781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CC5BD" w14:textId="74830F76" w:rsidR="00FE4546" w:rsidRPr="00757A30" w:rsidRDefault="00757A30" w:rsidP="00757A30">
            <w:pPr>
              <w:ind w:left="0"/>
              <w:rPr>
                <w:rFonts w:cs="Arial"/>
                <w:sz w:val="24"/>
                <w:szCs w:val="24"/>
              </w:rPr>
            </w:pPr>
            <w:r w:rsidRPr="00757A30">
              <w:rPr>
                <w:rFonts w:cs="Arial"/>
                <w:sz w:val="24"/>
                <w:szCs w:val="24"/>
              </w:rPr>
              <w:t>Intellectual Property for Nonprofits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5ACCCA" w14:textId="14C9404C" w:rsidR="00FE4546" w:rsidRPr="00757A30" w:rsidRDefault="00757A30" w:rsidP="00393B2E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757A30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FE4546" w:rsidRPr="00236C9B" w14:paraId="34D32379" w14:textId="77777777" w:rsidTr="02F3E8F2">
        <w:tc>
          <w:tcPr>
            <w:tcW w:w="781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73811" w14:textId="35FE36A4" w:rsidR="00FE4546" w:rsidRPr="00757A30" w:rsidRDefault="00757A30" w:rsidP="00757A30">
            <w:pPr>
              <w:ind w:left="0"/>
              <w:rPr>
                <w:rFonts w:cs="Arial"/>
                <w:sz w:val="24"/>
                <w:szCs w:val="24"/>
              </w:rPr>
            </w:pPr>
            <w:r w:rsidRPr="00757A30">
              <w:rPr>
                <w:rFonts w:cs="Arial"/>
                <w:sz w:val="24"/>
                <w:szCs w:val="24"/>
              </w:rPr>
              <w:t>Nonprofit Boards - Everything you need to know about being on one or reporting to one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4ED877" w14:textId="59F1D7EB" w:rsidR="00FE4546" w:rsidRPr="00757A30" w:rsidRDefault="00757A30" w:rsidP="00393B2E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757A30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FE4546" w:rsidRPr="00236C9B" w14:paraId="425A0538" w14:textId="77777777" w:rsidTr="02F3E8F2">
        <w:tc>
          <w:tcPr>
            <w:tcW w:w="781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B56C" w14:textId="1CF1F7A4" w:rsidR="00FE4546" w:rsidRPr="00757A30" w:rsidRDefault="00757A30" w:rsidP="00757A30">
            <w:pPr>
              <w:ind w:left="0"/>
              <w:rPr>
                <w:rFonts w:cs="Arial"/>
                <w:sz w:val="24"/>
                <w:szCs w:val="24"/>
              </w:rPr>
            </w:pPr>
            <w:r w:rsidRPr="00757A30">
              <w:rPr>
                <w:rFonts w:cs="Arial"/>
                <w:sz w:val="24"/>
                <w:szCs w:val="24"/>
              </w:rPr>
              <w:t>Contract management: more than just time management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B0A942" w14:textId="1D43A425" w:rsidR="00FE4546" w:rsidRPr="00757A30" w:rsidRDefault="00757A30" w:rsidP="00393B2E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757A30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75501" w:rsidRPr="00236C9B" w14:paraId="1A264B4E" w14:textId="77777777" w:rsidTr="02F3E8F2">
        <w:tc>
          <w:tcPr>
            <w:tcW w:w="7815" w:type="dxa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71C1C0A2" w14:textId="3B0FD50F" w:rsidR="00175501" w:rsidRPr="00236C9B" w:rsidRDefault="00175501" w:rsidP="00393B2E">
            <w:pPr>
              <w:pStyle w:val="BodyText"/>
              <w:ind w:left="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2019</w:t>
            </w:r>
            <w:r w:rsidR="00B1490C">
              <w:rPr>
                <w:rFonts w:cs="Arial"/>
                <w:b/>
                <w:sz w:val="24"/>
                <w:szCs w:val="24"/>
              </w:rPr>
              <w:t xml:space="preserve"> (Final attendance numbers)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  <w:shd w:val="clear" w:color="auto" w:fill="B3B3B3"/>
            <w:vAlign w:val="center"/>
          </w:tcPr>
          <w:p w14:paraId="3107FA9E" w14:textId="77777777" w:rsidR="00175501" w:rsidRPr="00236C9B" w:rsidRDefault="00175501" w:rsidP="00393B2E">
            <w:pPr>
              <w:pStyle w:val="BodyText"/>
              <w:ind w:left="0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</w:tr>
      <w:tr w:rsidR="00175501" w:rsidRPr="00236C9B" w14:paraId="6DB0B279" w14:textId="77777777" w:rsidTr="02F3E8F2">
        <w:tc>
          <w:tcPr>
            <w:tcW w:w="7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E39DE" w14:textId="39FC3559" w:rsidR="00175501" w:rsidRPr="00C56BC8" w:rsidRDefault="00175501" w:rsidP="00393B2E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5501">
              <w:rPr>
                <w:rFonts w:cs="Arial"/>
                <w:sz w:val="24"/>
                <w:szCs w:val="24"/>
              </w:rPr>
              <w:t>Putting Policies and Procedures in Place for Your Nonprofit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8EC1E1" w14:textId="61A7A3D2" w:rsidR="00175501" w:rsidRPr="00C56BC8" w:rsidRDefault="007B28DB" w:rsidP="00175501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49</w:t>
            </w:r>
          </w:p>
        </w:tc>
      </w:tr>
      <w:tr w:rsidR="00175501" w:rsidRPr="00236C9B" w14:paraId="02864EC8" w14:textId="77777777" w:rsidTr="02F3E8F2">
        <w:tc>
          <w:tcPr>
            <w:tcW w:w="7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BAEB7" w14:textId="6B03259A" w:rsidR="00175501" w:rsidRPr="00C56BC8" w:rsidRDefault="00175501" w:rsidP="00393B2E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5501">
              <w:rPr>
                <w:rFonts w:cs="Arial"/>
                <w:sz w:val="24"/>
                <w:szCs w:val="24"/>
              </w:rPr>
              <w:lastRenderedPageBreak/>
              <w:t>Navigating Nonprofit Funding Agreements: Current Issues, Trends, and Best Practices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2A658A" w14:textId="788EC5A1" w:rsidR="00175501" w:rsidRPr="00C56BC8" w:rsidRDefault="007B28DB" w:rsidP="00175501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</w:t>
            </w:r>
          </w:p>
        </w:tc>
      </w:tr>
      <w:tr w:rsidR="00175501" w:rsidRPr="00236C9B" w14:paraId="7CD5F653" w14:textId="77777777" w:rsidTr="02F3E8F2">
        <w:tc>
          <w:tcPr>
            <w:tcW w:w="7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8F4A4" w14:textId="760616AC" w:rsidR="00175501" w:rsidRPr="00C56BC8" w:rsidRDefault="00175501" w:rsidP="00393B2E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5501">
              <w:rPr>
                <w:rFonts w:cs="Arial"/>
                <w:sz w:val="24"/>
                <w:szCs w:val="24"/>
              </w:rPr>
              <w:t>For-Profits and Nonprofits Working Together: Corporate Social Responsibility - Doing Good Without Being Bad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E3B4E" w14:textId="796C235E" w:rsidR="00175501" w:rsidRPr="00C56BC8" w:rsidRDefault="00175501" w:rsidP="00175501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75501" w:rsidRPr="00236C9B" w14:paraId="6FC959C5" w14:textId="77777777" w:rsidTr="02F3E8F2">
        <w:tc>
          <w:tcPr>
            <w:tcW w:w="7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7C9EF" w14:textId="40E8BA06" w:rsidR="00175501" w:rsidRPr="00C56BC8" w:rsidRDefault="00175501" w:rsidP="00393B2E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5501">
              <w:rPr>
                <w:rFonts w:cs="Arial"/>
                <w:sz w:val="24"/>
                <w:szCs w:val="24"/>
              </w:rPr>
              <w:t>Managing Domestic and International Related Entities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AB25C" w14:textId="656CC312" w:rsidR="00175501" w:rsidRPr="00C56BC8" w:rsidRDefault="00175501" w:rsidP="00175501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175501" w:rsidRPr="00236C9B" w14:paraId="427C47A4" w14:textId="77777777" w:rsidTr="02F3E8F2">
        <w:tc>
          <w:tcPr>
            <w:tcW w:w="7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5DF6B" w14:textId="0AEC72F5" w:rsidR="00175501" w:rsidRPr="00C56BC8" w:rsidRDefault="00175501" w:rsidP="00393B2E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5501">
              <w:rPr>
                <w:rFonts w:cs="Arial"/>
                <w:sz w:val="24"/>
                <w:szCs w:val="24"/>
              </w:rPr>
              <w:t>Nonprofit Tax for Lawyers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8C14C" w14:textId="6A9F281A" w:rsidR="00175501" w:rsidRPr="00C56BC8" w:rsidRDefault="00175501" w:rsidP="00175501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C56BC8" w:rsidRPr="00236C9B" w14:paraId="11ECD40F" w14:textId="77777777" w:rsidTr="02F3E8F2">
        <w:tc>
          <w:tcPr>
            <w:tcW w:w="7815" w:type="dxa"/>
            <w:tcBorders>
              <w:bottom w:val="single" w:sz="4" w:space="0" w:color="auto"/>
              <w:right w:val="nil"/>
            </w:tcBorders>
            <w:shd w:val="clear" w:color="auto" w:fill="B3B3B3"/>
            <w:vAlign w:val="center"/>
          </w:tcPr>
          <w:p w14:paraId="3B7C390D" w14:textId="6E34FC13" w:rsidR="00C56BC8" w:rsidRPr="00236C9B" w:rsidRDefault="00C56BC8" w:rsidP="00486860">
            <w:pPr>
              <w:pStyle w:val="BodyText"/>
              <w:ind w:left="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2018</w:t>
            </w:r>
            <w:r w:rsidR="00175501">
              <w:rPr>
                <w:rFonts w:cs="Arial"/>
                <w:b/>
                <w:sz w:val="24"/>
                <w:szCs w:val="24"/>
              </w:rPr>
              <w:t xml:space="preserve"> (Final attendance numbers)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  <w:shd w:val="clear" w:color="auto" w:fill="B3B3B3"/>
            <w:vAlign w:val="center"/>
          </w:tcPr>
          <w:p w14:paraId="27A577AC" w14:textId="77777777" w:rsidR="00C56BC8" w:rsidRPr="00236C9B" w:rsidRDefault="00C56BC8" w:rsidP="00E33797">
            <w:pPr>
              <w:pStyle w:val="BodyText"/>
              <w:ind w:left="0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</w:tr>
      <w:tr w:rsidR="00C56BC8" w:rsidRPr="00236C9B" w14:paraId="24A4F88E" w14:textId="77777777" w:rsidTr="02F3E8F2">
        <w:tc>
          <w:tcPr>
            <w:tcW w:w="7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FFD5E" w14:textId="554CF7B6" w:rsidR="00C56BC8" w:rsidRPr="00C56BC8" w:rsidRDefault="00C56BC8" w:rsidP="00C56BC8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C56BC8">
              <w:rPr>
                <w:rFonts w:cs="Arial"/>
                <w:sz w:val="24"/>
                <w:szCs w:val="24"/>
              </w:rPr>
              <w:t>Maximizing Impact through Corporate Philanthropy: Creating and Managing Corporate Foundations and Giving Programs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F7E8A6" w14:textId="18CA9B92" w:rsidR="00C56BC8" w:rsidRPr="00C56BC8" w:rsidRDefault="005A3412" w:rsidP="00175501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  <w:r w:rsidR="00191A5A">
              <w:rPr>
                <w:rFonts w:cs="Arial"/>
                <w:sz w:val="24"/>
                <w:szCs w:val="24"/>
              </w:rPr>
              <w:t>9</w:t>
            </w:r>
          </w:p>
        </w:tc>
      </w:tr>
      <w:tr w:rsidR="00C56BC8" w:rsidRPr="00236C9B" w14:paraId="516A145E" w14:textId="77777777" w:rsidTr="02F3E8F2">
        <w:tc>
          <w:tcPr>
            <w:tcW w:w="7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027AA" w14:textId="07C6162A" w:rsidR="00C56BC8" w:rsidRPr="00C56BC8" w:rsidRDefault="00C56BC8" w:rsidP="00C56BC8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C56BC8">
              <w:rPr>
                <w:rFonts w:cs="Arial"/>
                <w:sz w:val="24"/>
                <w:szCs w:val="24"/>
              </w:rPr>
              <w:t>Nonprofit Event Risk Management from A to Z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E9AEC" w14:textId="286D9FDD" w:rsidR="00C56BC8" w:rsidRPr="00C56BC8" w:rsidRDefault="005A3412" w:rsidP="00175501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222</w:t>
            </w:r>
          </w:p>
        </w:tc>
      </w:tr>
      <w:tr w:rsidR="00C56BC8" w:rsidRPr="00236C9B" w14:paraId="60873A3D" w14:textId="77777777" w:rsidTr="02F3E8F2">
        <w:tc>
          <w:tcPr>
            <w:tcW w:w="7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C42AC" w14:textId="554D0BAF" w:rsidR="00C56BC8" w:rsidRPr="00C56BC8" w:rsidRDefault="00C56BC8" w:rsidP="00C56BC8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C56BC8">
              <w:rPr>
                <w:rFonts w:cs="Arial"/>
                <w:sz w:val="24"/>
                <w:szCs w:val="24"/>
              </w:rPr>
              <w:t xml:space="preserve">Primer on Office Construction and Leasing </w:t>
            </w:r>
            <w:r w:rsidRPr="00C56BC8">
              <w:rPr>
                <w:rFonts w:cs="Arial"/>
                <w:sz w:val="24"/>
                <w:szCs w:val="24"/>
              </w:rPr>
              <w:softHyphen/>
              <w:t xml:space="preserve"> What You Need to Know as In-House Counsel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6A93D" w14:textId="7B44FE12" w:rsidR="00C56BC8" w:rsidRPr="00C56BC8" w:rsidRDefault="00C56BC8" w:rsidP="00175501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C56BC8"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C56BC8" w:rsidRPr="00236C9B" w14:paraId="14FFBC4C" w14:textId="77777777" w:rsidTr="02F3E8F2">
        <w:tc>
          <w:tcPr>
            <w:tcW w:w="7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20F07" w14:textId="7850F828" w:rsidR="00C56BC8" w:rsidRPr="00C56BC8" w:rsidRDefault="00C56BC8" w:rsidP="00C56BC8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C56BC8">
              <w:rPr>
                <w:rFonts w:cs="Arial"/>
                <w:sz w:val="24"/>
                <w:szCs w:val="24"/>
              </w:rPr>
              <w:t>Structuring and Managing Nonprofit Entities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7435B" w14:textId="20D402DC" w:rsidR="00C56BC8" w:rsidRPr="00C56BC8" w:rsidRDefault="00C56BC8" w:rsidP="00175501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C56BC8">
              <w:rPr>
                <w:rFonts w:cs="Arial"/>
                <w:sz w:val="24"/>
                <w:szCs w:val="24"/>
              </w:rPr>
              <w:t>Declined</w:t>
            </w:r>
          </w:p>
        </w:tc>
      </w:tr>
    </w:tbl>
    <w:p w14:paraId="2954983D" w14:textId="77777777" w:rsidR="006B0464" w:rsidRPr="00D216A4" w:rsidRDefault="006B0464" w:rsidP="006B0464">
      <w:pPr>
        <w:pStyle w:val="BodyText"/>
        <w:ind w:left="0"/>
        <w:rPr>
          <w:sz w:val="24"/>
          <w:szCs w:val="24"/>
        </w:rPr>
      </w:pPr>
    </w:p>
    <w:p w14:paraId="05C8CD9C" w14:textId="07445A0C" w:rsidR="004D6E56" w:rsidRPr="00D216A4" w:rsidRDefault="004D6E56" w:rsidP="004D6E56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FE4546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FE4546">
        <w:rPr>
          <w:caps/>
          <w:sz w:val="24"/>
          <w:szCs w:val="24"/>
        </w:rPr>
        <w:t>20</w:t>
      </w:r>
      <w:r>
        <w:rPr>
          <w:caps/>
          <w:sz w:val="24"/>
          <w:szCs w:val="24"/>
        </w:rPr>
        <w:t xml:space="preserve"> nonprofit organizations online event</w:t>
      </w:r>
      <w:r w:rsidRPr="00D216A4">
        <w:rPr>
          <w:caps/>
          <w:sz w:val="24"/>
          <w:szCs w:val="24"/>
        </w:rPr>
        <w:t xml:space="preserve"> Attendance Numbers</w:t>
      </w:r>
    </w:p>
    <w:p w14:paraId="11EFEF89" w14:textId="7744EF19" w:rsidR="00236C9B" w:rsidRPr="000D65A5" w:rsidRDefault="00236C9B" w:rsidP="00236C9B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>APAC Call</w:t>
      </w:r>
      <w:r w:rsidRPr="000D65A5">
        <w:rPr>
          <w:sz w:val="24"/>
          <w:szCs w:val="24"/>
        </w:rPr>
        <w:t xml:space="preserve"> (APAC) – Short (15 to 30-minute) presentations on the latest legal trends made on the monthly </w:t>
      </w:r>
      <w:r w:rsidR="00C56BC8">
        <w:rPr>
          <w:sz w:val="24"/>
          <w:szCs w:val="24"/>
        </w:rPr>
        <w:t>Network</w:t>
      </w:r>
      <w:r w:rsidRPr="000D65A5">
        <w:rPr>
          <w:sz w:val="24"/>
          <w:szCs w:val="24"/>
        </w:rPr>
        <w:t xml:space="preserve"> Teleconference calls. Available live or on-demand through the ACC Education Archive. No CLE/CPD credit available.</w:t>
      </w:r>
    </w:p>
    <w:p w14:paraId="3CC51CA2" w14:textId="77777777" w:rsidR="00236C9B" w:rsidRPr="000D65A5" w:rsidRDefault="00236C9B" w:rsidP="00236C9B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 xml:space="preserve">EMEA Call (EMEA) </w:t>
      </w:r>
      <w:r w:rsidRPr="000D65A5">
        <w:rPr>
          <w:sz w:val="24"/>
          <w:szCs w:val="24"/>
        </w:rPr>
        <w:t>– One-hour live presentations on the latest legal trends. Available live or on-demand through the ACC Education Archive. CLE/CPD credit available for a fee.</w:t>
      </w:r>
    </w:p>
    <w:p w14:paraId="70E83FBA" w14:textId="448789F5" w:rsidR="00236C9B" w:rsidRPr="000D65A5" w:rsidRDefault="00236C9B" w:rsidP="00236C9B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>Legal Quick Hit (LQH)</w:t>
      </w:r>
      <w:r w:rsidRPr="000D65A5">
        <w:rPr>
          <w:sz w:val="24"/>
          <w:szCs w:val="24"/>
        </w:rPr>
        <w:t xml:space="preserve"> – Short (20 to 45-minute) presentations on the latest legal trends made on the monthly </w:t>
      </w:r>
      <w:r w:rsidR="00C56BC8">
        <w:rPr>
          <w:sz w:val="24"/>
          <w:szCs w:val="24"/>
        </w:rPr>
        <w:t>Network</w:t>
      </w:r>
      <w:r w:rsidRPr="000D65A5">
        <w:rPr>
          <w:sz w:val="24"/>
          <w:szCs w:val="24"/>
        </w:rPr>
        <w:t xml:space="preserve"> Teleconference calls. Available live or on-demand through the ACC Education Archive. No CLE/CPD credit available.</w:t>
      </w:r>
    </w:p>
    <w:p w14:paraId="18E1AA59" w14:textId="77777777" w:rsidR="00236C9B" w:rsidRPr="000D65A5" w:rsidRDefault="00236C9B" w:rsidP="00236C9B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>Roundtable Discussion (R)</w:t>
      </w:r>
      <w:r w:rsidRPr="000D65A5">
        <w:rPr>
          <w:sz w:val="24"/>
          <w:szCs w:val="24"/>
        </w:rPr>
        <w:t xml:space="preserve"> – Thirty-minute to </w:t>
      </w:r>
      <w:proofErr w:type="gramStart"/>
      <w:r w:rsidRPr="000D65A5">
        <w:rPr>
          <w:sz w:val="24"/>
          <w:szCs w:val="24"/>
        </w:rPr>
        <w:t>one hour</w:t>
      </w:r>
      <w:proofErr w:type="gramEnd"/>
      <w:r w:rsidRPr="000D65A5">
        <w:rPr>
          <w:sz w:val="24"/>
          <w:szCs w:val="24"/>
        </w:rPr>
        <w:t xml:space="preserve"> live presentations on the latest legal trends featuring an interactive discussion between two or more industry or topic area experts. Available live or on-demand through the ACC Education Archive. No CLE/CPD credit available.</w:t>
      </w:r>
    </w:p>
    <w:p w14:paraId="0D4A91F3" w14:textId="4B15F12C" w:rsidR="004D6E56" w:rsidRDefault="00236C9B" w:rsidP="004D6E56">
      <w:pPr>
        <w:pStyle w:val="BodyText"/>
        <w:ind w:left="0"/>
        <w:rPr>
          <w:sz w:val="24"/>
          <w:szCs w:val="24"/>
        </w:rPr>
      </w:pPr>
      <w:r w:rsidRPr="000D65A5">
        <w:rPr>
          <w:sz w:val="24"/>
          <w:szCs w:val="24"/>
          <w:u w:val="single"/>
        </w:rPr>
        <w:t>Webcast (W)</w:t>
      </w:r>
      <w:r w:rsidRPr="000D65A5">
        <w:rPr>
          <w:sz w:val="24"/>
          <w:szCs w:val="24"/>
        </w:rPr>
        <w:t xml:space="preserve"> – One-hour live presentations on the latest legal trends. Available live or on-demand through the ACC Education Archive. CLE/CPD credit available for a fee.</w:t>
      </w:r>
    </w:p>
    <w:tbl>
      <w:tblPr>
        <w:tblStyle w:val="MediumShading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5376"/>
        <w:gridCol w:w="1316"/>
        <w:gridCol w:w="1139"/>
      </w:tblGrid>
      <w:tr w:rsidR="004D6E56" w:rsidRPr="009E682B" w14:paraId="057AA346" w14:textId="77777777" w:rsidTr="02F3E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0CDC3DD" w14:textId="77777777" w:rsidR="004D6E56" w:rsidRPr="0041510F" w:rsidRDefault="004D6E56" w:rsidP="009A2ECC">
            <w:pPr>
              <w:ind w:left="0"/>
              <w:rPr>
                <w:rFonts w:cs="Arial"/>
                <w:sz w:val="24"/>
                <w:szCs w:val="24"/>
              </w:rPr>
            </w:pPr>
            <w:r w:rsidRPr="0041510F">
              <w:rPr>
                <w:rFonts w:cs="Arial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5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DFABAE" w14:textId="77777777" w:rsidR="004D6E56" w:rsidRPr="0041510F" w:rsidRDefault="004D6E56" w:rsidP="009A2ECC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1510F">
              <w:rPr>
                <w:rFonts w:cs="Arial"/>
                <w:sz w:val="24"/>
                <w:szCs w:val="24"/>
              </w:rPr>
              <w:t>Event Title</w:t>
            </w:r>
          </w:p>
        </w:tc>
        <w:tc>
          <w:tcPr>
            <w:tcW w:w="13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FCA2D78" w14:textId="64849005" w:rsidR="004D6E56" w:rsidRPr="0041510F" w:rsidRDefault="001A64E5" w:rsidP="009A2ECC">
            <w:pPr>
              <w:ind w:left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Event Type</w:t>
            </w:r>
          </w:p>
        </w:tc>
        <w:tc>
          <w:tcPr>
            <w:tcW w:w="11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A3F3255" w14:textId="77777777" w:rsidR="004D6E56" w:rsidRPr="0041510F" w:rsidRDefault="004D6E56" w:rsidP="009A2ECC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1510F">
              <w:rPr>
                <w:rFonts w:cs="Arial"/>
                <w:sz w:val="24"/>
                <w:szCs w:val="24"/>
              </w:rPr>
              <w:t>Total Views</w:t>
            </w:r>
          </w:p>
        </w:tc>
      </w:tr>
      <w:tr w:rsidR="00C56BC8" w:rsidRPr="00236C9B" w14:paraId="13FE59DE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4"/>
            <w:tcBorders>
              <w:bottom w:val="single" w:sz="4" w:space="0" w:color="auto"/>
            </w:tcBorders>
            <w:vAlign w:val="center"/>
          </w:tcPr>
          <w:p w14:paraId="635DE42A" w14:textId="3F81E8E3" w:rsidR="00C56BC8" w:rsidRDefault="00C56BC8" w:rsidP="00A72421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</w:t>
            </w:r>
            <w:r w:rsidR="00FE4546">
              <w:rPr>
                <w:rFonts w:cs="Arial"/>
                <w:color w:val="000000"/>
                <w:sz w:val="24"/>
                <w:szCs w:val="24"/>
              </w:rPr>
              <w:t>8</w:t>
            </w:r>
            <w:r>
              <w:rPr>
                <w:rFonts w:cs="Arial"/>
                <w:color w:val="000000"/>
                <w:sz w:val="24"/>
                <w:szCs w:val="24"/>
              </w:rPr>
              <w:t>-20</w:t>
            </w:r>
            <w:r w:rsidR="00FE4546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</w:tr>
      <w:tr w:rsidR="003F1755" w:rsidRPr="00236C9B" w14:paraId="1589D609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E5D5FB0" w14:textId="0C01D72E" w:rsidR="003F1755" w:rsidRPr="00141793" w:rsidRDefault="003F1755" w:rsidP="00141793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3F175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9/22/20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C996" w14:textId="7D4B02C1" w:rsidR="003F1755" w:rsidRPr="00141793" w:rsidRDefault="003F1755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US Government Grants, Part Two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E79DA" w14:textId="41B5A378" w:rsidR="003F1755" w:rsidRPr="00141793" w:rsidRDefault="003F1755" w:rsidP="00141793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BD56B80" w14:textId="563C177F" w:rsidR="003F1755" w:rsidRPr="00141793" w:rsidRDefault="003F1755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</w:t>
            </w:r>
          </w:p>
        </w:tc>
      </w:tr>
      <w:tr w:rsidR="00141793" w:rsidRPr="00236C9B" w14:paraId="6555D7BD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6D2B3A9" w14:textId="24915B76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8/11/20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30D6C" w14:textId="776E86D8" w:rsidR="00141793" w:rsidRPr="00271009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Blackbaud and Protection of Donor Data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6B676" w14:textId="66380986" w:rsidR="00141793" w:rsidRDefault="00141793" w:rsidP="00141793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672989F" w14:textId="0ED239AB" w:rsidR="00141793" w:rsidRPr="00141793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71</w:t>
            </w:r>
          </w:p>
        </w:tc>
      </w:tr>
      <w:tr w:rsidR="00141793" w:rsidRPr="00236C9B" w14:paraId="194722C2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9424E8B" w14:textId="31FAFC62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7/14/20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BFF03" w14:textId="04B11C57" w:rsidR="00141793" w:rsidRPr="00271009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General Counsel Panel Discussion: Managing Legal Issues During Tumultuous Times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121A" w14:textId="1998D5D4" w:rsidR="00141793" w:rsidRDefault="00141793" w:rsidP="00141793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0DA143D" w14:textId="174FDD8A" w:rsidR="00141793" w:rsidRPr="00141793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64</w:t>
            </w:r>
          </w:p>
        </w:tc>
      </w:tr>
      <w:tr w:rsidR="00141793" w:rsidRPr="00236C9B" w14:paraId="04477F8D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0D2F6C" w14:textId="6DF2C176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6/9/20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13A9B" w14:textId="14F4ACE7" w:rsidR="00141793" w:rsidRPr="00271009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US Government Grants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231EA" w14:textId="0999D617" w:rsidR="00141793" w:rsidRDefault="00141793" w:rsidP="00141793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3919D2D" w14:textId="6DB6DE5C" w:rsidR="00141793" w:rsidRPr="00141793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50</w:t>
            </w:r>
          </w:p>
        </w:tc>
      </w:tr>
      <w:tr w:rsidR="00141793" w:rsidRPr="00236C9B" w14:paraId="013B91C1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F4E5AC" w14:textId="1B7D5D7E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5/12/20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0CF" w14:textId="33787E2B" w:rsidR="00141793" w:rsidRPr="00271009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Returning to Work: Legal and Practical Considerations for the Potential Reopening of Offices During the COVID-19 Pandemic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C4E19" w14:textId="308D17D5" w:rsidR="00141793" w:rsidRDefault="00141793" w:rsidP="00141793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CFA4F" w14:textId="2FD8028C" w:rsidR="00141793" w:rsidRPr="00141793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163</w:t>
            </w:r>
          </w:p>
        </w:tc>
      </w:tr>
      <w:tr w:rsidR="00141793" w:rsidRPr="00236C9B" w14:paraId="4A497E0B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533F8D" w14:textId="0CE6893B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4/21/20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508" w14:textId="032B6425" w:rsidR="00141793" w:rsidRPr="00271009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US Small Business Administration Loan Eligibility for Tax Exempt Organizations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43CED" w14:textId="32AD8C66" w:rsidR="00141793" w:rsidRDefault="00141793" w:rsidP="00141793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F1FB7B" w14:textId="46EFFE4C" w:rsidR="00141793" w:rsidRPr="00141793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55</w:t>
            </w:r>
          </w:p>
        </w:tc>
      </w:tr>
      <w:tr w:rsidR="00141793" w:rsidRPr="00236C9B" w14:paraId="76B3FD11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75361B" w14:textId="7FFB80E6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3/6/20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F93" w14:textId="6E8CE8D8" w:rsidR="00141793" w:rsidRPr="00271009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COVID-19/Coronavirus Burning Issues Call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82DD" w14:textId="2ECD98E3" w:rsidR="00141793" w:rsidRDefault="00141793" w:rsidP="00141793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CF09B3" w14:textId="206EFE08" w:rsidR="00141793" w:rsidRPr="00141793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233</w:t>
            </w:r>
          </w:p>
        </w:tc>
      </w:tr>
      <w:tr w:rsidR="00141793" w:rsidRPr="00236C9B" w14:paraId="6A5D7005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006005" w14:textId="5D1429E8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2/11/20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A0EC" w14:textId="6998A18A" w:rsidR="00141793" w:rsidRPr="00271009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Social Investment: A View from the Field and a Roadmap to Getting Started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A3002" w14:textId="1F7A196E" w:rsidR="00141793" w:rsidRDefault="00141793" w:rsidP="00141793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0B85B" w14:textId="2A2E52D3" w:rsidR="00141793" w:rsidRPr="00141793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</w:tr>
      <w:tr w:rsidR="00141793" w:rsidRPr="00236C9B" w14:paraId="5B0B1211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9F5E6A" w14:textId="4E2C3587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1/14/20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FE2" w14:textId="110E63D2" w:rsidR="00141793" w:rsidRPr="00271009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Nonprofit Organizations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EFD7E" w14:textId="701838B7" w:rsidR="00141793" w:rsidRDefault="00141793" w:rsidP="00141793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FB40D" w14:textId="6C44C4FB" w:rsidR="00141793" w:rsidRPr="00141793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47</w:t>
            </w:r>
          </w:p>
        </w:tc>
      </w:tr>
      <w:tr w:rsidR="00141793" w:rsidRPr="00236C9B" w14:paraId="4A3179A5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C0EA9F" w14:textId="2545BECE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12/10/19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BB70" w14:textId="7FB5B4C8" w:rsidR="00141793" w:rsidRPr="00271009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Bequest Management and Strategies for Charities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4A42E" w14:textId="78E55596" w:rsidR="00141793" w:rsidRDefault="00141793" w:rsidP="00141793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BB7984" w14:textId="1111624B" w:rsidR="00141793" w:rsidRPr="00141793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30</w:t>
            </w:r>
          </w:p>
        </w:tc>
      </w:tr>
      <w:tr w:rsidR="00141793" w:rsidRPr="00236C9B" w14:paraId="7D97F854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48DB9" w14:textId="62F48207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11/12/19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E9CC" w14:textId="592D3BE1" w:rsidR="00141793" w:rsidRPr="00271009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 xml:space="preserve">Entity Planning in the </w:t>
            </w:r>
            <w:proofErr w:type="gramStart"/>
            <w:r w:rsidRPr="00141793">
              <w:rPr>
                <w:rFonts w:cs="Arial"/>
                <w:color w:val="000000"/>
                <w:sz w:val="24"/>
                <w:szCs w:val="24"/>
              </w:rPr>
              <w:t>Tax Exempt</w:t>
            </w:r>
            <w:proofErr w:type="gramEnd"/>
            <w:r w:rsidRPr="00141793">
              <w:rPr>
                <w:rFonts w:cs="Arial"/>
                <w:color w:val="000000"/>
                <w:sz w:val="24"/>
                <w:szCs w:val="24"/>
              </w:rPr>
              <w:t xml:space="preserve"> Sector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E6B0" w14:textId="375F11D0" w:rsidR="00141793" w:rsidRDefault="00141793" w:rsidP="00141793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F4D4E3" w14:textId="553B21B1" w:rsidR="00141793" w:rsidRPr="00141793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63</w:t>
            </w:r>
          </w:p>
        </w:tc>
      </w:tr>
      <w:tr w:rsidR="00141793" w:rsidRPr="00236C9B" w14:paraId="719E95C8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1EB5FC" w14:textId="588867EE" w:rsidR="00141793" w:rsidRPr="00141793" w:rsidRDefault="00141793" w:rsidP="00141793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11/5/19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DF9" w14:textId="0407ED22" w:rsidR="00141793" w:rsidRPr="00271009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Nonprofits Navigating Elections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FB2BC" w14:textId="3F20D265" w:rsidR="00141793" w:rsidRDefault="00141793" w:rsidP="00141793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D8C8DD" w14:textId="69344A80" w:rsidR="00141793" w:rsidRPr="00141793" w:rsidRDefault="00141793" w:rsidP="0014179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18</w:t>
            </w:r>
          </w:p>
        </w:tc>
      </w:tr>
      <w:tr w:rsidR="00271009" w:rsidRPr="00236C9B" w14:paraId="2D5FFD6D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83D350" w14:textId="6F5C2A1E" w:rsidR="00271009" w:rsidRPr="00271009" w:rsidRDefault="00271009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271009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9/10/2019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13B" w14:textId="3B16D8CE" w:rsidR="00271009" w:rsidRPr="009875C7" w:rsidRDefault="00271009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271009">
              <w:rPr>
                <w:rFonts w:cs="Arial"/>
                <w:color w:val="000000"/>
                <w:sz w:val="24"/>
                <w:szCs w:val="24"/>
              </w:rPr>
              <w:t>Current Developments in Nonprofit Benefits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7739" w14:textId="5681CF3A" w:rsidR="00271009" w:rsidRPr="009875C7" w:rsidRDefault="00271009" w:rsidP="009875C7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B8AA0A" w14:textId="5796814E" w:rsidR="00271009" w:rsidRPr="009875C7" w:rsidRDefault="00271009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</w:tr>
      <w:tr w:rsidR="009875C7" w:rsidRPr="00236C9B" w14:paraId="3EE6DC8A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CA4A6E" w14:textId="5564B79D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8/13/2019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1AF4" w14:textId="13E4E89D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What’s on the GC’s Mind – The Day-to-Day, Best Practices, and What Keeps Them Up at Night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D6EF" w14:textId="4FBC9C10" w:rsidR="009875C7" w:rsidRPr="009875C7" w:rsidRDefault="009875C7" w:rsidP="009875C7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0675EE" w14:textId="7B192D5B" w:rsidR="009875C7" w:rsidRPr="009875C7" w:rsidRDefault="00271009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28</w:t>
            </w:r>
          </w:p>
        </w:tc>
      </w:tr>
      <w:tr w:rsidR="009875C7" w:rsidRPr="00236C9B" w14:paraId="0F283C30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77300" w14:textId="6FB9C971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7/9/2019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ACF" w14:textId="4571F54D" w:rsidR="009875C7" w:rsidRPr="009875C7" w:rsidRDefault="009875C7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Claims and Litigation: Navigating Insurance Issues in the Nonprofit Sector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0FCE" w14:textId="3FDC718D" w:rsidR="009875C7" w:rsidRPr="009875C7" w:rsidRDefault="009875C7" w:rsidP="009875C7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67F4D3" w14:textId="06FCFB41" w:rsidR="009875C7" w:rsidRPr="009875C7" w:rsidRDefault="009875C7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</w:tr>
      <w:tr w:rsidR="009875C7" w:rsidRPr="00236C9B" w14:paraId="57076B14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9C8BE" w14:textId="323F959A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6/11/2019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E98E" w14:textId="4C5AF622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Tax Reform Update:  IRS Guidance and Implications for Tax Exempt Organizations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BFD5" w14:textId="58A1513D" w:rsidR="009875C7" w:rsidRPr="009875C7" w:rsidRDefault="009875C7" w:rsidP="009875C7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0E20A7" w14:textId="3FB677AA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ascii="Calibri" w:hAnsi="Calibri" w:cs="Calibri"/>
                <w:color w:val="000000"/>
                <w:sz w:val="24"/>
                <w:szCs w:val="24"/>
              </w:rPr>
              <w:t>48</w:t>
            </w:r>
          </w:p>
        </w:tc>
      </w:tr>
      <w:tr w:rsidR="009875C7" w:rsidRPr="00236C9B" w14:paraId="69D065DA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3B1E3" w14:textId="56197AD1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5/14/2019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2036" w14:textId="2A897766" w:rsidR="009875C7" w:rsidRPr="009875C7" w:rsidRDefault="009875C7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Legal Issues in Branding for Nonprofits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426" w14:textId="76B644DD" w:rsidR="009875C7" w:rsidRPr="009875C7" w:rsidRDefault="009875C7" w:rsidP="009875C7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7EB73" w14:textId="497CD70F" w:rsidR="009875C7" w:rsidRPr="009875C7" w:rsidRDefault="009875C7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9875C7" w:rsidRPr="00236C9B" w14:paraId="13AE76B6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E05C8B" w14:textId="55532F31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4/9/2019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4679" w14:textId="73465559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Current Developments in Fundraising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3ABE" w14:textId="6C451C68" w:rsidR="009875C7" w:rsidRPr="009875C7" w:rsidRDefault="009875C7" w:rsidP="009875C7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6959FF" w14:textId="325FC355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ascii="Calibri" w:hAnsi="Calibri" w:cs="Calibri"/>
                <w:color w:val="000000"/>
                <w:sz w:val="24"/>
                <w:szCs w:val="24"/>
              </w:rPr>
              <w:t>51</w:t>
            </w:r>
          </w:p>
        </w:tc>
      </w:tr>
      <w:tr w:rsidR="009875C7" w:rsidRPr="00236C9B" w14:paraId="2DC272CD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0CED53" w14:textId="1ED56FF8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3/12/2019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4E63" w14:textId="7D3539A2" w:rsidR="009875C7" w:rsidRPr="009875C7" w:rsidRDefault="009875C7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Attorney- Client Privilege for Nonprofit In-House Counsel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F83" w14:textId="7DF0F30F" w:rsidR="009875C7" w:rsidRPr="009875C7" w:rsidRDefault="009875C7" w:rsidP="009875C7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970C5F" w14:textId="1FA9865B" w:rsidR="009875C7" w:rsidRPr="009875C7" w:rsidRDefault="009875C7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ascii="Calibri" w:hAnsi="Calibri" w:cs="Calibri"/>
                <w:color w:val="000000"/>
                <w:sz w:val="24"/>
                <w:szCs w:val="24"/>
              </w:rPr>
              <w:t>67</w:t>
            </w:r>
          </w:p>
        </w:tc>
      </w:tr>
      <w:tr w:rsidR="009875C7" w:rsidRPr="00236C9B" w14:paraId="4BF13B81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BAF798" w14:textId="459406EF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2/12/2019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2E1" w14:textId="5ADAC94D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Advanced Legal Considerations in Nonprofit Mission-Related Investments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A893" w14:textId="16697DF2" w:rsidR="009875C7" w:rsidRPr="009875C7" w:rsidRDefault="009875C7" w:rsidP="009875C7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1AEC8A" w14:textId="681160C3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</w:tr>
      <w:tr w:rsidR="009875C7" w:rsidRPr="00236C9B" w14:paraId="527AC20D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4A7BF" w14:textId="7DBA0D5A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1/30/2019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2BB" w14:textId="659F20D7" w:rsidR="009875C7" w:rsidRPr="009875C7" w:rsidRDefault="009875C7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How the Nonprofit Landscape Will Change in 2019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B08E" w14:textId="24BBCEB8" w:rsidR="009875C7" w:rsidRPr="009875C7" w:rsidRDefault="009875C7" w:rsidP="009875C7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6F6E7" w14:textId="53F630ED" w:rsidR="009875C7" w:rsidRPr="009875C7" w:rsidRDefault="009875C7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</w:tr>
      <w:tr w:rsidR="009875C7" w:rsidRPr="00236C9B" w14:paraId="18DB9537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34729" w14:textId="26BFC3E6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12/11/2018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2F3" w14:textId="25CB1331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Fundraising Troubleshooting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9310" w14:textId="7AAC00F6" w:rsidR="009875C7" w:rsidRPr="009875C7" w:rsidRDefault="009875C7" w:rsidP="009875C7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A09E09" w14:textId="33ADC61E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</w:tr>
      <w:tr w:rsidR="00141793" w:rsidRPr="00236C9B" w14:paraId="07D701DF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25B127" w14:textId="6723F591" w:rsidR="00141793" w:rsidRPr="00141793" w:rsidRDefault="00141793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11/14/2018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A72" w14:textId="77777777" w:rsidR="00141793" w:rsidRPr="00141793" w:rsidRDefault="00141793" w:rsidP="00141793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141793">
              <w:rPr>
                <w:rFonts w:cs="Arial"/>
                <w:color w:val="000000"/>
                <w:sz w:val="24"/>
                <w:szCs w:val="24"/>
              </w:rPr>
              <w:t>Use of Social Media Influencers by Nonprofits</w:t>
            </w:r>
          </w:p>
          <w:p w14:paraId="440A1ACE" w14:textId="77777777" w:rsidR="00141793" w:rsidRPr="009875C7" w:rsidRDefault="00141793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316B" w14:textId="5C72E340" w:rsidR="00141793" w:rsidRPr="009875C7" w:rsidRDefault="00141793" w:rsidP="009875C7">
            <w:pPr>
              <w:ind w:left="-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7BB4E1" w14:textId="0D975736" w:rsidR="00141793" w:rsidRPr="009875C7" w:rsidRDefault="00141793" w:rsidP="009875C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875C7" w:rsidRPr="00236C9B" w14:paraId="1D5BACCB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81F92" w14:textId="2C964457" w:rsidR="009875C7" w:rsidRPr="009875C7" w:rsidRDefault="009875C7" w:rsidP="009875C7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11/13/2018</w:t>
            </w:r>
          </w:p>
        </w:tc>
        <w:tc>
          <w:tcPr>
            <w:tcW w:w="5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ED8B" w14:textId="1BC89679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US Non-Profits and the Federal Accounting Standards Board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E9B" w14:textId="794163C4" w:rsidR="009875C7" w:rsidRPr="009875C7" w:rsidRDefault="009875C7" w:rsidP="009875C7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0AD35F" w14:textId="5C9D3ECD" w:rsidR="009875C7" w:rsidRPr="009875C7" w:rsidRDefault="009875C7" w:rsidP="009875C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9875C7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</w:tr>
    </w:tbl>
    <w:p w14:paraId="435C6831" w14:textId="23D21454" w:rsidR="009875C7" w:rsidRDefault="009875C7" w:rsidP="004D6E56">
      <w:pPr>
        <w:ind w:left="0"/>
        <w:rPr>
          <w:rFonts w:ascii="Arial Black" w:hAnsi="Arial Black"/>
          <w:bCs/>
          <w:caps/>
          <w:spacing w:val="-10"/>
          <w:sz w:val="24"/>
          <w:szCs w:val="24"/>
        </w:rPr>
      </w:pPr>
    </w:p>
    <w:p w14:paraId="4D62B135" w14:textId="77777777" w:rsidR="009875C7" w:rsidRDefault="009875C7" w:rsidP="004D6E56">
      <w:pPr>
        <w:ind w:left="0"/>
        <w:rPr>
          <w:rFonts w:ascii="Arial Black" w:hAnsi="Arial Black"/>
          <w:bCs/>
          <w:caps/>
          <w:spacing w:val="-10"/>
          <w:sz w:val="24"/>
          <w:szCs w:val="24"/>
        </w:rPr>
      </w:pPr>
    </w:p>
    <w:p w14:paraId="493E74DB" w14:textId="6833C5B6" w:rsidR="004D6E56" w:rsidRPr="00C44E5C" w:rsidRDefault="00C56BC8" w:rsidP="004D6E56">
      <w:pPr>
        <w:ind w:left="0"/>
        <w:rPr>
          <w:rFonts w:ascii="Arial Black" w:hAnsi="Arial Black"/>
          <w:bCs/>
          <w:caps/>
          <w:spacing w:val="-10"/>
          <w:sz w:val="24"/>
          <w:szCs w:val="24"/>
        </w:rPr>
      </w:pPr>
      <w:r>
        <w:rPr>
          <w:rFonts w:ascii="Arial Black" w:hAnsi="Arial Black"/>
          <w:bCs/>
          <w:caps/>
          <w:spacing w:val="-10"/>
          <w:sz w:val="24"/>
          <w:szCs w:val="24"/>
        </w:rPr>
        <w:lastRenderedPageBreak/>
        <w:t>201</w:t>
      </w:r>
      <w:r w:rsidR="008B215F">
        <w:rPr>
          <w:rFonts w:ascii="Arial Black" w:hAnsi="Arial Black"/>
          <w:bCs/>
          <w:caps/>
          <w:spacing w:val="-10"/>
          <w:sz w:val="24"/>
          <w:szCs w:val="24"/>
        </w:rPr>
        <w:t>8</w:t>
      </w:r>
      <w:r>
        <w:rPr>
          <w:rFonts w:ascii="Arial Black" w:hAnsi="Arial Black"/>
          <w:bCs/>
          <w:caps/>
          <w:spacing w:val="-10"/>
          <w:sz w:val="24"/>
          <w:szCs w:val="24"/>
        </w:rPr>
        <w:t>-20</w:t>
      </w:r>
      <w:r w:rsidR="008B215F">
        <w:rPr>
          <w:rFonts w:ascii="Arial Black" w:hAnsi="Arial Black"/>
          <w:bCs/>
          <w:caps/>
          <w:spacing w:val="-10"/>
          <w:sz w:val="24"/>
          <w:szCs w:val="24"/>
        </w:rPr>
        <w:t>20</w:t>
      </w:r>
      <w:r w:rsidR="004D6E56" w:rsidRPr="00C44E5C">
        <w:rPr>
          <w:rFonts w:ascii="Arial Black" w:hAnsi="Arial Black"/>
          <w:bCs/>
          <w:caps/>
          <w:spacing w:val="-10"/>
          <w:sz w:val="24"/>
          <w:szCs w:val="24"/>
        </w:rPr>
        <w:t xml:space="preserve"> </w:t>
      </w:r>
      <w:r w:rsidR="0005396C" w:rsidRPr="00C44E5C">
        <w:rPr>
          <w:rFonts w:ascii="Arial Black" w:hAnsi="Arial Black"/>
          <w:bCs/>
          <w:caps/>
          <w:spacing w:val="-10"/>
          <w:sz w:val="24"/>
          <w:szCs w:val="24"/>
        </w:rPr>
        <w:t>popular nonprogfit</w:t>
      </w:r>
      <w:r w:rsidR="004D6E56" w:rsidRPr="00C44E5C">
        <w:rPr>
          <w:rFonts w:ascii="Arial Black" w:hAnsi="Arial Black"/>
          <w:bCs/>
          <w:caps/>
          <w:spacing w:val="-10"/>
          <w:sz w:val="24"/>
          <w:szCs w:val="24"/>
        </w:rPr>
        <w:t xml:space="preserve"> Legal Resource</w:t>
      </w:r>
      <w:r w:rsidR="0005396C" w:rsidRPr="00C44E5C">
        <w:rPr>
          <w:rFonts w:ascii="Arial Black" w:hAnsi="Arial Black"/>
          <w:bCs/>
          <w:caps/>
          <w:spacing w:val="-10"/>
          <w:sz w:val="24"/>
          <w:szCs w:val="24"/>
        </w:rPr>
        <w:t>s</w:t>
      </w:r>
      <w:r w:rsidR="004D6E56" w:rsidRPr="00C44E5C">
        <w:rPr>
          <w:rFonts w:ascii="Arial Black" w:hAnsi="Arial Black"/>
          <w:bCs/>
          <w:caps/>
          <w:spacing w:val="-10"/>
          <w:sz w:val="24"/>
          <w:szCs w:val="24"/>
        </w:rPr>
        <w:t xml:space="preserve"> </w:t>
      </w:r>
      <w:r w:rsidR="00FA5E01">
        <w:rPr>
          <w:rFonts w:ascii="Arial Black" w:hAnsi="Arial Black"/>
          <w:bCs/>
          <w:caps/>
          <w:spacing w:val="-10"/>
          <w:sz w:val="24"/>
          <w:szCs w:val="24"/>
        </w:rPr>
        <w:br/>
      </w:r>
      <w:r w:rsidR="00FA5E01">
        <w:rPr>
          <w:i/>
          <w:szCs w:val="22"/>
        </w:rPr>
        <w:t>(</w:t>
      </w:r>
      <w:r w:rsidR="00FA5E01" w:rsidRPr="00DA3748">
        <w:rPr>
          <w:i/>
          <w:szCs w:val="22"/>
        </w:rPr>
        <w:t>The resources below</w:t>
      </w:r>
      <w:r w:rsidR="00FA5E01">
        <w:rPr>
          <w:i/>
          <w:szCs w:val="22"/>
        </w:rPr>
        <w:t xml:space="preserve"> include all resources during the period with 100 or more views.)</w:t>
      </w:r>
    </w:p>
    <w:p w14:paraId="0DA39105" w14:textId="77777777" w:rsidR="007651C3" w:rsidRPr="007651C3" w:rsidRDefault="007651C3" w:rsidP="004D6E56">
      <w:pPr>
        <w:ind w:left="0"/>
        <w:rPr>
          <w:rFonts w:ascii="Arial Black" w:hAnsi="Arial Black"/>
          <w:b/>
          <w:caps/>
          <w:spacing w:val="-10"/>
          <w:kern w:val="28"/>
          <w:sz w:val="24"/>
          <w:szCs w:val="24"/>
        </w:rPr>
      </w:pPr>
    </w:p>
    <w:tbl>
      <w:tblPr>
        <w:tblStyle w:val="MediumShading1"/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4"/>
        <w:gridCol w:w="31"/>
        <w:gridCol w:w="3420"/>
        <w:gridCol w:w="1373"/>
      </w:tblGrid>
      <w:tr w:rsidR="000A230B" w:rsidRPr="00EF6D90" w14:paraId="5E406AE2" w14:textId="77777777" w:rsidTr="00FE4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6CA56382" w14:textId="35341753" w:rsidR="000A230B" w:rsidRPr="00EF6D90" w:rsidRDefault="000A230B" w:rsidP="001A64E5">
            <w:pPr>
              <w:ind w:left="0"/>
              <w:rPr>
                <w:rFonts w:cs="Arial"/>
                <w:bCs w:val="0"/>
                <w:color w:val="FFFFFF"/>
                <w:spacing w:val="0"/>
                <w:sz w:val="24"/>
                <w:szCs w:val="24"/>
              </w:rPr>
            </w:pPr>
            <w:r>
              <w:rPr>
                <w:rFonts w:cs="Arial"/>
                <w:bCs w:val="0"/>
                <w:color w:val="FFFFFF"/>
                <w:spacing w:val="0"/>
                <w:sz w:val="24"/>
                <w:szCs w:val="24"/>
              </w:rPr>
              <w:t xml:space="preserve">Resource </w:t>
            </w:r>
            <w:r w:rsidRPr="00EF6D90">
              <w:rPr>
                <w:rFonts w:cs="Arial"/>
                <w:bCs w:val="0"/>
                <w:color w:val="FFFFFF"/>
                <w:spacing w:val="0"/>
                <w:sz w:val="24"/>
                <w:szCs w:val="24"/>
              </w:rPr>
              <w:t>Title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noWrap/>
            <w:hideMark/>
          </w:tcPr>
          <w:p w14:paraId="1FE75F66" w14:textId="77777777" w:rsidR="000A230B" w:rsidRPr="00EF6D90" w:rsidRDefault="000A230B" w:rsidP="001A64E5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color w:val="FFFFFF"/>
                <w:spacing w:val="0"/>
                <w:sz w:val="24"/>
                <w:szCs w:val="24"/>
              </w:rPr>
            </w:pPr>
            <w:r w:rsidRPr="00EF6D90">
              <w:rPr>
                <w:rFonts w:cs="Arial"/>
                <w:bCs w:val="0"/>
                <w:color w:val="FFFFFF"/>
                <w:spacing w:val="0"/>
                <w:sz w:val="24"/>
                <w:szCs w:val="24"/>
              </w:rPr>
              <w:t>Material Type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noWrap/>
            <w:hideMark/>
          </w:tcPr>
          <w:p w14:paraId="0A43988F" w14:textId="77777777" w:rsidR="000A230B" w:rsidRPr="00EF6D90" w:rsidRDefault="000A230B" w:rsidP="001A64E5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color w:val="FFFFFF"/>
                <w:spacing w:val="0"/>
                <w:sz w:val="24"/>
                <w:szCs w:val="24"/>
              </w:rPr>
            </w:pPr>
            <w:r w:rsidRPr="00EF6D90">
              <w:rPr>
                <w:rFonts w:cs="Arial"/>
                <w:bCs w:val="0"/>
                <w:color w:val="FFFFFF"/>
                <w:spacing w:val="0"/>
                <w:sz w:val="24"/>
                <w:szCs w:val="24"/>
              </w:rPr>
              <w:t>Views</w:t>
            </w:r>
          </w:p>
        </w:tc>
      </w:tr>
      <w:tr w:rsidR="006F7A6C" w:rsidRPr="009E682B" w14:paraId="431DB48B" w14:textId="77777777" w:rsidTr="00FE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vAlign w:val="center"/>
          </w:tcPr>
          <w:p w14:paraId="58ACECCB" w14:textId="6220E4AB" w:rsidR="006F7A6C" w:rsidRPr="00236C9B" w:rsidRDefault="006F7A6C" w:rsidP="00245DA4">
            <w:pPr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</w:t>
            </w:r>
            <w:r w:rsidR="008B215F">
              <w:rPr>
                <w:rFonts w:cs="Arial"/>
                <w:sz w:val="24"/>
                <w:szCs w:val="24"/>
              </w:rPr>
              <w:t>9</w:t>
            </w:r>
            <w:r>
              <w:rPr>
                <w:rFonts w:cs="Arial"/>
                <w:sz w:val="24"/>
                <w:szCs w:val="24"/>
              </w:rPr>
              <w:t>-20</w:t>
            </w:r>
            <w:r w:rsidR="008B215F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4824" w:type="dxa"/>
            <w:gridSpan w:val="3"/>
            <w:vAlign w:val="center"/>
          </w:tcPr>
          <w:p w14:paraId="7D04FAFD" w14:textId="77777777" w:rsidR="006F7A6C" w:rsidRPr="00236C9B" w:rsidRDefault="006F7A6C" w:rsidP="00245DA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6F7A6C" w:rsidRPr="009E682B" w14:paraId="5810BF78" w14:textId="77777777" w:rsidTr="00FE4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vAlign w:val="center"/>
          </w:tcPr>
          <w:p w14:paraId="65A4236B" w14:textId="77777777" w:rsidR="006F7A6C" w:rsidRPr="00E33797" w:rsidRDefault="006F7A6C" w:rsidP="00245DA4">
            <w:pPr>
              <w:ind w:left="0"/>
              <w:rPr>
                <w:rFonts w:cs="Arial"/>
                <w:b w:val="0"/>
                <w:sz w:val="24"/>
                <w:szCs w:val="24"/>
              </w:rPr>
            </w:pPr>
            <w:r w:rsidRPr="00E33797">
              <w:rPr>
                <w:rFonts w:cs="Arial"/>
                <w:b w:val="0"/>
                <w:sz w:val="24"/>
                <w:szCs w:val="24"/>
              </w:rPr>
              <w:t>No resources submitted</w:t>
            </w:r>
          </w:p>
        </w:tc>
        <w:tc>
          <w:tcPr>
            <w:tcW w:w="4824" w:type="dxa"/>
            <w:gridSpan w:val="3"/>
            <w:vAlign w:val="center"/>
          </w:tcPr>
          <w:p w14:paraId="64EFA16D" w14:textId="77777777" w:rsidR="006F7A6C" w:rsidRPr="00236C9B" w:rsidRDefault="006F7A6C" w:rsidP="00245DA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E33797" w:rsidRPr="009E682B" w14:paraId="48675CD5" w14:textId="77777777" w:rsidTr="00FE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vAlign w:val="center"/>
          </w:tcPr>
          <w:p w14:paraId="1E98107A" w14:textId="40390F6F" w:rsidR="00E33797" w:rsidRPr="00236C9B" w:rsidRDefault="00E33797" w:rsidP="001A64E5">
            <w:pPr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</w:t>
            </w:r>
            <w:r w:rsidR="008B215F">
              <w:rPr>
                <w:rFonts w:cs="Arial"/>
                <w:sz w:val="24"/>
                <w:szCs w:val="24"/>
              </w:rPr>
              <w:t>8</w:t>
            </w:r>
            <w:r>
              <w:rPr>
                <w:rFonts w:cs="Arial"/>
                <w:sz w:val="24"/>
                <w:szCs w:val="24"/>
              </w:rPr>
              <w:t>-201</w:t>
            </w:r>
            <w:r w:rsidR="008B215F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4824" w:type="dxa"/>
            <w:gridSpan w:val="3"/>
            <w:vAlign w:val="center"/>
          </w:tcPr>
          <w:p w14:paraId="4ABCCF3E" w14:textId="77777777" w:rsidR="00E33797" w:rsidRPr="00236C9B" w:rsidRDefault="00E33797" w:rsidP="001A64E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E33797" w:rsidRPr="009E682B" w14:paraId="3B68557F" w14:textId="77777777" w:rsidTr="00FE4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4" w:type="dxa"/>
            <w:noWrap/>
            <w:vAlign w:val="center"/>
          </w:tcPr>
          <w:p w14:paraId="06D676A4" w14:textId="508C3096" w:rsidR="00E33797" w:rsidRPr="00E33797" w:rsidRDefault="00E33797" w:rsidP="001A64E5">
            <w:pPr>
              <w:ind w:left="0"/>
              <w:rPr>
                <w:rFonts w:cs="Arial"/>
                <w:b w:val="0"/>
                <w:sz w:val="24"/>
                <w:szCs w:val="24"/>
              </w:rPr>
            </w:pPr>
            <w:r w:rsidRPr="00E33797">
              <w:rPr>
                <w:rFonts w:cs="Arial"/>
                <w:b w:val="0"/>
                <w:sz w:val="24"/>
                <w:szCs w:val="24"/>
              </w:rPr>
              <w:t>No resources submitted</w:t>
            </w:r>
          </w:p>
        </w:tc>
        <w:tc>
          <w:tcPr>
            <w:tcW w:w="4824" w:type="dxa"/>
            <w:gridSpan w:val="3"/>
            <w:vAlign w:val="center"/>
          </w:tcPr>
          <w:p w14:paraId="6C921624" w14:textId="77777777" w:rsidR="00E33797" w:rsidRPr="00236C9B" w:rsidRDefault="00E33797" w:rsidP="001A64E5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5E3DD95E" w14:textId="77777777" w:rsidR="004D6E56" w:rsidRDefault="004D6E56" w:rsidP="00402105">
      <w:pPr>
        <w:pStyle w:val="BodyText"/>
        <w:ind w:left="0"/>
        <w:rPr>
          <w:sz w:val="24"/>
          <w:szCs w:val="24"/>
        </w:rPr>
      </w:pPr>
    </w:p>
    <w:p w14:paraId="24D230BC" w14:textId="7D763E43" w:rsidR="00FA5E01" w:rsidRPr="004E2237" w:rsidRDefault="00405F4A" w:rsidP="004E2237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C43E8D">
        <w:rPr>
          <w:caps/>
          <w:sz w:val="24"/>
          <w:szCs w:val="24"/>
        </w:rPr>
        <w:t>9</w:t>
      </w:r>
      <w:r w:rsidR="00C56BC8">
        <w:rPr>
          <w:caps/>
          <w:sz w:val="24"/>
          <w:szCs w:val="24"/>
        </w:rPr>
        <w:t>-20</w:t>
      </w:r>
      <w:r w:rsidR="00FE4546">
        <w:rPr>
          <w:caps/>
          <w:sz w:val="24"/>
          <w:szCs w:val="24"/>
        </w:rPr>
        <w:t>20</w:t>
      </w:r>
      <w:r w:rsidR="000A230B">
        <w:rPr>
          <w:caps/>
          <w:sz w:val="24"/>
          <w:szCs w:val="24"/>
        </w:rPr>
        <w:t xml:space="preserve"> </w:t>
      </w:r>
      <w:r w:rsidR="00767635">
        <w:rPr>
          <w:caps/>
          <w:sz w:val="24"/>
          <w:szCs w:val="24"/>
        </w:rPr>
        <w:t xml:space="preserve">Popular </w:t>
      </w:r>
      <w:r w:rsidR="0005396C">
        <w:rPr>
          <w:caps/>
          <w:sz w:val="24"/>
          <w:szCs w:val="24"/>
        </w:rPr>
        <w:t>Nonprofit comittee</w:t>
      </w:r>
      <w:r w:rsidR="00767635">
        <w:rPr>
          <w:caps/>
          <w:sz w:val="24"/>
          <w:szCs w:val="24"/>
        </w:rPr>
        <w:t xml:space="preserve"> </w:t>
      </w:r>
      <w:r w:rsidR="00767635" w:rsidRPr="00D216A4">
        <w:rPr>
          <w:caps/>
          <w:sz w:val="24"/>
          <w:szCs w:val="24"/>
        </w:rPr>
        <w:t>eGroup Discussion Topics</w:t>
      </w:r>
      <w:r w:rsidR="00FA5E01">
        <w:rPr>
          <w:caps/>
          <w:sz w:val="24"/>
          <w:szCs w:val="24"/>
        </w:rPr>
        <w:br/>
      </w:r>
      <w:r w:rsidR="00FA5E01">
        <w:rPr>
          <w:rFonts w:ascii="Arial" w:hAnsi="Arial"/>
          <w:i/>
          <w:szCs w:val="22"/>
        </w:rPr>
        <w:t>(</w:t>
      </w:r>
      <w:r w:rsidR="00FA5E01" w:rsidRPr="00DA3748">
        <w:rPr>
          <w:rFonts w:ascii="Arial" w:hAnsi="Arial"/>
          <w:i/>
          <w:szCs w:val="22"/>
        </w:rPr>
        <w:t xml:space="preserve">The </w:t>
      </w:r>
      <w:r w:rsidR="00FA5E01">
        <w:rPr>
          <w:rFonts w:ascii="Arial" w:hAnsi="Arial"/>
          <w:i/>
          <w:szCs w:val="22"/>
        </w:rPr>
        <w:t>topics</w:t>
      </w:r>
      <w:r w:rsidR="00FA5E01" w:rsidRPr="00DA3748">
        <w:rPr>
          <w:rFonts w:ascii="Arial" w:hAnsi="Arial"/>
          <w:i/>
          <w:szCs w:val="22"/>
        </w:rPr>
        <w:t xml:space="preserve"> below</w:t>
      </w:r>
      <w:r w:rsidR="00FA5E01">
        <w:rPr>
          <w:rFonts w:ascii="Arial" w:hAnsi="Arial"/>
          <w:i/>
          <w:szCs w:val="22"/>
        </w:rPr>
        <w:t xml:space="preserve"> include all substantive </w:t>
      </w:r>
      <w:proofErr w:type="spellStart"/>
      <w:r w:rsidR="00FA5E01">
        <w:rPr>
          <w:rFonts w:ascii="Arial" w:hAnsi="Arial"/>
          <w:i/>
          <w:szCs w:val="22"/>
        </w:rPr>
        <w:t>eGroup</w:t>
      </w:r>
      <w:proofErr w:type="spellEnd"/>
      <w:r w:rsidR="00FA5E01">
        <w:rPr>
          <w:rFonts w:ascii="Arial" w:hAnsi="Arial"/>
          <w:i/>
          <w:szCs w:val="22"/>
        </w:rPr>
        <w:t xml:space="preserve"> disc</w:t>
      </w:r>
      <w:r w:rsidR="00AB6057">
        <w:rPr>
          <w:rFonts w:ascii="Arial" w:hAnsi="Arial"/>
          <w:i/>
          <w:szCs w:val="22"/>
        </w:rPr>
        <w:t>ussions during the period with 2</w:t>
      </w:r>
      <w:r w:rsidR="00FA5E01">
        <w:rPr>
          <w:rFonts w:ascii="Arial" w:hAnsi="Arial"/>
          <w:i/>
          <w:szCs w:val="22"/>
        </w:rPr>
        <w:t xml:space="preserve"> or more replies.)</w:t>
      </w:r>
    </w:p>
    <w:tbl>
      <w:tblPr>
        <w:tblStyle w:val="MediumShading1"/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370"/>
      </w:tblGrid>
      <w:tr w:rsidR="007346E9" w:rsidRPr="004D7904" w14:paraId="4AE22528" w14:textId="3BE9A3C6" w:rsidTr="00734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4" w:space="0" w:color="auto"/>
            </w:tcBorders>
            <w:vAlign w:val="center"/>
          </w:tcPr>
          <w:p w14:paraId="66FE00E0" w14:textId="77777777" w:rsidR="007346E9" w:rsidRPr="004D7904" w:rsidRDefault="007346E9" w:rsidP="007346E9">
            <w:pPr>
              <w:ind w:left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4D7904">
              <w:rPr>
                <w:rFonts w:cs="Arial"/>
                <w:b w:val="0"/>
                <w:sz w:val="24"/>
                <w:szCs w:val="24"/>
              </w:rPr>
              <w:t>Date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noWrap/>
            <w:vAlign w:val="center"/>
          </w:tcPr>
          <w:p w14:paraId="3974740E" w14:textId="77777777" w:rsidR="007346E9" w:rsidRPr="004D7904" w:rsidRDefault="007346E9" w:rsidP="007346E9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4D7904">
              <w:rPr>
                <w:rFonts w:cs="Arial"/>
                <w:sz w:val="24"/>
                <w:szCs w:val="24"/>
              </w:rPr>
              <w:t>Subject</w:t>
            </w:r>
          </w:p>
        </w:tc>
      </w:tr>
      <w:tr w:rsidR="00C43E8D" w:rsidRPr="00236C9B" w14:paraId="398238AC" w14:textId="77777777" w:rsidTr="008B1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1A7B07D2" w14:textId="7BCBDBCC" w:rsidR="00C43E8D" w:rsidRPr="007C4005" w:rsidRDefault="00AB19E8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8/26/20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CE7BDBB" w14:textId="25F2B935" w:rsidR="00C43E8D" w:rsidRPr="004E2237" w:rsidRDefault="004B40B0" w:rsidP="00C43E8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8" w:tooltip="Registering a WFOE in China" w:history="1">
              <w:r w:rsidR="00C43E8D">
                <w:rPr>
                  <w:rStyle w:val="Hyperlink"/>
                  <w:rFonts w:ascii="Calibri" w:hAnsi="Calibri" w:cs="Calibri"/>
                </w:rPr>
                <w:t>Registering a WFOE in China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03F1C720" w14:textId="77777777" w:rsidTr="008B1F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53C4F028" w14:textId="3C6BC4EC" w:rsidR="00C43E8D" w:rsidRPr="007C4005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5/11/20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53E07EC" w14:textId="6BB7DC5A" w:rsidR="00C43E8D" w:rsidRPr="004E2237" w:rsidRDefault="004B40B0" w:rsidP="00C43E8D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9" w:tooltip="Prohibited Donors" w:history="1">
              <w:r w:rsidR="00C43E8D">
                <w:rPr>
                  <w:rStyle w:val="Hyperlink"/>
                  <w:rFonts w:ascii="Calibri" w:hAnsi="Calibri" w:cs="Calibri"/>
                </w:rPr>
                <w:t>Prohibited Donors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03DF988B" w14:textId="77777777" w:rsidTr="008B1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6D70BC50" w14:textId="4453FD4F" w:rsidR="00C43E8D" w:rsidRPr="007C4005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7/10/20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F530EA" w14:textId="078D4815" w:rsidR="00C43E8D" w:rsidRPr="004E2237" w:rsidRDefault="004B40B0" w:rsidP="00C43E8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0" w:tooltip="Anyone able to share/point me to a sample ERM policy?" w:history="1">
              <w:r w:rsidR="00C43E8D">
                <w:rPr>
                  <w:rStyle w:val="Hyperlink"/>
                  <w:rFonts w:ascii="Calibri" w:hAnsi="Calibri" w:cs="Calibri"/>
                </w:rPr>
                <w:t>Anyone able to share/point me to a sample ERM policy?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43107070" w14:textId="77777777" w:rsidTr="008B1F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0D337D76" w14:textId="390FDA30" w:rsidR="00C43E8D" w:rsidRPr="007C4005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6/17/20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B60D131" w14:textId="521309F2" w:rsidR="00C43E8D" w:rsidRPr="004E2237" w:rsidRDefault="004B40B0" w:rsidP="00C43E8D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1" w:tooltip="Privilege Question" w:history="1">
              <w:r w:rsidR="00C43E8D">
                <w:rPr>
                  <w:rStyle w:val="Hyperlink"/>
                  <w:rFonts w:ascii="Calibri" w:hAnsi="Calibri" w:cs="Calibri"/>
                </w:rPr>
                <w:t>Privilege Question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3288EFE3" w14:textId="77777777" w:rsidTr="008B1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68B66422" w14:textId="38885EEB" w:rsidR="00C43E8D" w:rsidRPr="007C4005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3/09/20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82C5853" w14:textId="3F716B38" w:rsidR="00C43E8D" w:rsidRPr="004E2237" w:rsidRDefault="004B40B0" w:rsidP="00C43E8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2" w:tooltip="Insurance Broker and Event Cancellation Providers" w:history="1">
              <w:r w:rsidR="00C43E8D">
                <w:rPr>
                  <w:rStyle w:val="Hyperlink"/>
                  <w:rFonts w:ascii="Calibri" w:hAnsi="Calibri" w:cs="Calibri"/>
                </w:rPr>
                <w:t>Insurance Broker and Event Cancellation Providers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226AFBE1" w14:textId="77777777" w:rsidTr="008B1F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5F6B3A40" w14:textId="191F6EE9" w:rsidR="00C43E8D" w:rsidRPr="007C4005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03/09/20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FA68EC7" w14:textId="7D2B292B" w:rsidR="00C43E8D" w:rsidRPr="004E2237" w:rsidRDefault="004B40B0" w:rsidP="00C43E8D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3" w:tooltip="Indeminification Clause" w:history="1">
              <w:proofErr w:type="spellStart"/>
              <w:r w:rsidR="00C43E8D">
                <w:rPr>
                  <w:rStyle w:val="Hyperlink"/>
                  <w:rFonts w:ascii="Calibri" w:hAnsi="Calibri" w:cs="Calibri"/>
                </w:rPr>
                <w:t>Indeminification</w:t>
              </w:r>
              <w:proofErr w:type="spellEnd"/>
              <w:r w:rsidR="00C43E8D">
                <w:rPr>
                  <w:rStyle w:val="Hyperlink"/>
                  <w:rFonts w:ascii="Calibri" w:hAnsi="Calibri" w:cs="Calibri"/>
                </w:rPr>
                <w:t xml:space="preserve"> Clause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7C0DC344" w14:textId="77777777" w:rsidTr="008B1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676452BF" w14:textId="1CC22E2E" w:rsidR="00C43E8D" w:rsidRPr="007C4005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01/29/20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EC75942" w14:textId="7BD7510D" w:rsidR="00C43E8D" w:rsidRPr="007C4005" w:rsidRDefault="004B40B0" w:rsidP="00C43E8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4" w:tooltip="Vetting Volunteers" w:history="1">
              <w:r w:rsidR="00C43E8D">
                <w:rPr>
                  <w:rStyle w:val="Hyperlink"/>
                  <w:rFonts w:ascii="Calibri" w:hAnsi="Calibri" w:cs="Calibri"/>
                </w:rPr>
                <w:t>Vetting Volunteers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5F6777E5" w14:textId="77777777" w:rsidTr="008B1F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18C46FB1" w14:textId="38287598" w:rsidR="00C43E8D" w:rsidRPr="0072526A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12/12/19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FDA43B" w14:textId="0E4D586F" w:rsidR="00C43E8D" w:rsidRPr="004E2237" w:rsidRDefault="004B40B0" w:rsidP="00C43E8D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5" w:tooltip="Amicus Briefs" w:history="1">
              <w:r w:rsidR="00C43E8D">
                <w:rPr>
                  <w:rStyle w:val="Hyperlink"/>
                  <w:rFonts w:ascii="Calibri" w:hAnsi="Calibri" w:cs="Calibri"/>
                </w:rPr>
                <w:t>Amicus Briefs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6CB96806" w14:textId="77777777" w:rsidTr="008B1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1F6F82F4" w14:textId="0464FF63" w:rsidR="00C43E8D" w:rsidRPr="0072526A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12/10/19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FFA0A9" w14:textId="484665C7" w:rsidR="00C43E8D" w:rsidRPr="004E2237" w:rsidRDefault="004B40B0" w:rsidP="00C43E8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6" w:tooltip="Nonprofit Tax Laws" w:history="1">
              <w:r w:rsidR="00C43E8D">
                <w:rPr>
                  <w:rStyle w:val="Hyperlink"/>
                  <w:rFonts w:ascii="Calibri" w:hAnsi="Calibri" w:cs="Calibri"/>
                </w:rPr>
                <w:t>Nonprofit Tax Laws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36792A46" w14:textId="77777777" w:rsidTr="008B1F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1FD88FAA" w14:textId="7C55D126" w:rsidR="00C43E8D" w:rsidRPr="0072526A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12/08/19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20C2C5F" w14:textId="4FBB59C2" w:rsidR="00C43E8D" w:rsidRPr="004E2237" w:rsidRDefault="004B40B0" w:rsidP="00C43E8D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7" w:tooltip="A perhaps not so simple question" w:history="1">
              <w:r w:rsidR="00C43E8D">
                <w:rPr>
                  <w:rStyle w:val="Hyperlink"/>
                  <w:rFonts w:ascii="Calibri" w:hAnsi="Calibri" w:cs="Calibri"/>
                </w:rPr>
                <w:t>A perhaps not so simple question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1C13EF95" w14:textId="77777777" w:rsidTr="008B1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1D81A9AB" w14:textId="1BD3B88C" w:rsidR="00C43E8D" w:rsidRPr="00986094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11/17/19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56D5AC" w14:textId="616F58D7" w:rsidR="00C43E8D" w:rsidRPr="004E2237" w:rsidRDefault="004B40B0" w:rsidP="00C43E8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8" w:tooltip="First General Counsel title and position at a non profit" w:history="1">
              <w:r w:rsidR="00C43E8D">
                <w:rPr>
                  <w:rStyle w:val="Hyperlink"/>
                  <w:rFonts w:ascii="Calibri" w:hAnsi="Calibri" w:cs="Calibri"/>
                </w:rPr>
                <w:t xml:space="preserve">First General Counsel title and position at a </w:t>
              </w:r>
              <w:proofErr w:type="gramStart"/>
              <w:r w:rsidR="00C43E8D">
                <w:rPr>
                  <w:rStyle w:val="Hyperlink"/>
                  <w:rFonts w:ascii="Calibri" w:hAnsi="Calibri" w:cs="Calibri"/>
                </w:rPr>
                <w:t>non profit</w:t>
              </w:r>
              <w:proofErr w:type="gramEnd"/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7B808720" w14:textId="77777777" w:rsidTr="008B1F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61577D9E" w14:textId="66B33515" w:rsidR="00C43E8D" w:rsidRPr="0072526A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11/07/19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47B0D75" w14:textId="07B0297E" w:rsidR="00C43E8D" w:rsidRPr="004E2237" w:rsidRDefault="004B40B0" w:rsidP="00C43E8D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9" w:tooltip="Using Slack as an Organization" w:history="1">
              <w:r w:rsidR="00C43E8D">
                <w:rPr>
                  <w:rStyle w:val="Hyperlink"/>
                  <w:rFonts w:ascii="Calibri" w:hAnsi="Calibri" w:cs="Calibri"/>
                </w:rPr>
                <w:t>Using Slack as an Organization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  <w:tr w:rsidR="00C43E8D" w:rsidRPr="00236C9B" w14:paraId="42B4D3B6" w14:textId="77777777" w:rsidTr="008B1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auto"/>
            </w:tcBorders>
            <w:vAlign w:val="center"/>
          </w:tcPr>
          <w:p w14:paraId="1C22C5D4" w14:textId="2CB79A6A" w:rsidR="00C43E8D" w:rsidRPr="0072526A" w:rsidRDefault="000D799C" w:rsidP="00C43E8D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>
              <w:rPr>
                <w:rFonts w:cs="Arial"/>
                <w:b w:val="0"/>
                <w:color w:val="2E2E2E"/>
                <w:sz w:val="24"/>
                <w:szCs w:val="24"/>
              </w:rPr>
              <w:t>11/07/19</w:t>
            </w:r>
          </w:p>
        </w:tc>
        <w:tc>
          <w:tcPr>
            <w:tcW w:w="837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0C16AD" w14:textId="0C348425" w:rsidR="00C43E8D" w:rsidRPr="004E2237" w:rsidRDefault="004B40B0" w:rsidP="00C43E8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0" w:tooltip="Maintaining a wall between procurement &amp; donations" w:history="1">
              <w:r w:rsidR="00C43E8D">
                <w:rPr>
                  <w:rStyle w:val="Hyperlink"/>
                  <w:rFonts w:ascii="Calibri" w:hAnsi="Calibri" w:cs="Calibri"/>
                </w:rPr>
                <w:t>Maintaining a wall between procurement &amp; donations</w:t>
              </w:r>
            </w:hyperlink>
            <w:r w:rsidR="00C43E8D">
              <w:rPr>
                <w:rFonts w:ascii="Calibri" w:hAnsi="Calibri" w:cs="Calibri"/>
                <w:color w:val="0563C1"/>
                <w:u w:val="single"/>
              </w:rPr>
              <w:t xml:space="preserve"> </w:t>
            </w:r>
          </w:p>
        </w:tc>
      </w:tr>
    </w:tbl>
    <w:p w14:paraId="3DABC73A" w14:textId="77777777" w:rsidR="00DA249C" w:rsidRDefault="00DA249C" w:rsidP="00DA249C">
      <w:pPr>
        <w:pStyle w:val="BodyText"/>
        <w:spacing w:after="0" w:line="240" w:lineRule="auto"/>
        <w:ind w:left="0"/>
        <w:rPr>
          <w:rFonts w:asciiTheme="majorHAnsi" w:hAnsiTheme="majorHAnsi"/>
        </w:rPr>
      </w:pPr>
    </w:p>
    <w:p w14:paraId="324F9AC8" w14:textId="77777777" w:rsidR="00DE49A9" w:rsidRPr="006474D1" w:rsidRDefault="00DE49A9" w:rsidP="00DA249C">
      <w:pPr>
        <w:pStyle w:val="BodyText"/>
        <w:spacing w:after="0" w:line="240" w:lineRule="auto"/>
        <w:ind w:left="0"/>
        <w:rPr>
          <w:rFonts w:asciiTheme="majorHAnsi" w:hAnsiTheme="majorHAnsi"/>
        </w:rPr>
      </w:pPr>
    </w:p>
    <w:p w14:paraId="0343C18C" w14:textId="77777777" w:rsidR="00B96014" w:rsidRDefault="00B96014" w:rsidP="00B96014">
      <w:pPr>
        <w:jc w:val="center"/>
        <w:rPr>
          <w:rFonts w:ascii="Times New Roman" w:hAnsi="Times New Roman"/>
          <w:b/>
          <w:bCs/>
          <w:caps/>
          <w:spacing w:val="0"/>
          <w:sz w:val="28"/>
          <w:szCs w:val="28"/>
        </w:rPr>
      </w:pPr>
      <w:bookmarkStart w:id="1" w:name="Dates"/>
      <w:r>
        <w:rPr>
          <w:rFonts w:ascii="Times New Roman" w:hAnsi="Times New Roman"/>
          <w:b/>
          <w:bCs/>
          <w:caps/>
          <w:sz w:val="28"/>
          <w:szCs w:val="28"/>
        </w:rPr>
        <w:t>Important Dates</w:t>
      </w:r>
    </w:p>
    <w:bookmarkEnd w:id="1"/>
    <w:p w14:paraId="5964BE26" w14:textId="77777777" w:rsidR="00B96014" w:rsidRDefault="00B96014" w:rsidP="00B96014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MediumShading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3300"/>
      </w:tblGrid>
      <w:tr w:rsidR="00B96014" w14:paraId="32DDB8E4" w14:textId="77777777" w:rsidTr="02F3E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  <w:hideMark/>
          </w:tcPr>
          <w:p w14:paraId="08DF8AAE" w14:textId="77777777" w:rsidR="00B96014" w:rsidRPr="000C7E5A" w:rsidRDefault="00B96014">
            <w:pPr>
              <w:ind w:left="-1440" w:right="-72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0C7E5A">
              <w:rPr>
                <w:bCs w:val="0"/>
                <w:sz w:val="28"/>
              </w:rPr>
              <w:br w:type="page"/>
            </w:r>
            <w:r w:rsidRPr="000C7E5A">
              <w:rPr>
                <w:bCs w:val="0"/>
                <w:sz w:val="28"/>
                <w:szCs w:val="28"/>
              </w:rPr>
              <w:br w:type="page"/>
            </w:r>
            <w:r w:rsidRPr="000C7E5A">
              <w:rPr>
                <w:b w:val="0"/>
                <w:sz w:val="28"/>
                <w:szCs w:val="28"/>
              </w:rPr>
              <w:t xml:space="preserve">                 </w:t>
            </w:r>
            <w:r w:rsidRPr="000C7E5A">
              <w:rPr>
                <w:sz w:val="28"/>
                <w:szCs w:val="28"/>
              </w:rPr>
              <w:t>Item</w:t>
            </w:r>
          </w:p>
        </w:tc>
        <w:tc>
          <w:tcPr>
            <w:tcW w:w="3300" w:type="dxa"/>
            <w:tcBorders>
              <w:left w:val="single" w:sz="8" w:space="0" w:color="404040" w:themeColor="text1" w:themeTint="BF"/>
              <w:bottom w:val="single" w:sz="4" w:space="0" w:color="404040" w:themeColor="text1" w:themeTint="BF"/>
            </w:tcBorders>
            <w:vAlign w:val="center"/>
            <w:hideMark/>
          </w:tcPr>
          <w:p w14:paraId="02D7FBA6" w14:textId="77777777" w:rsidR="00B96014" w:rsidRPr="000C7E5A" w:rsidRDefault="00B96014">
            <w:pPr>
              <w:ind w:left="-1440" w:right="-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C7E5A">
              <w:rPr>
                <w:sz w:val="28"/>
                <w:szCs w:val="28"/>
              </w:rPr>
              <w:t xml:space="preserve">               Date</w:t>
            </w:r>
          </w:p>
        </w:tc>
      </w:tr>
      <w:tr w:rsidR="00B96014" w14:paraId="5FD4BFAB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3140BBB5" w14:textId="77777777" w:rsidR="00B96014" w:rsidRPr="00DB6204" w:rsidRDefault="02F3E8F2" w:rsidP="02F3E8F2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 w:rsidRPr="02F3E8F2">
              <w:rPr>
                <w:b w:val="0"/>
                <w:bCs w:val="0"/>
                <w:sz w:val="28"/>
                <w:szCs w:val="28"/>
              </w:rPr>
              <w:t>Program Idea Submission Deadline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D6C3" w14:textId="7699BF23" w:rsidR="00B96014" w:rsidRPr="00DB6204" w:rsidRDefault="02F3E8F2" w:rsidP="02F3E8F2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02F3E8F2">
              <w:rPr>
                <w:rFonts w:eastAsia="Arial" w:cs="Arial"/>
                <w:sz w:val="28"/>
                <w:szCs w:val="28"/>
              </w:rPr>
              <w:t>Wed., Feb. 3, 2021 </w:t>
            </w:r>
          </w:p>
        </w:tc>
      </w:tr>
      <w:tr w:rsidR="00B96014" w14:paraId="331C211F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7FC9F23C" w14:textId="77777777" w:rsidR="00B96014" w:rsidRPr="00DB6204" w:rsidRDefault="02F3E8F2" w:rsidP="02F3E8F2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 w:rsidRPr="02F3E8F2">
              <w:rPr>
                <w:b w:val="0"/>
                <w:bCs w:val="0"/>
                <w:sz w:val="28"/>
                <w:szCs w:val="28"/>
              </w:rPr>
              <w:t>Program Selection Notifications Sent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F651" w14:textId="71F5E630" w:rsidR="00B96014" w:rsidRPr="00DB6204" w:rsidRDefault="02F3E8F2" w:rsidP="02F3E8F2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8"/>
                <w:szCs w:val="28"/>
                <w:highlight w:val="yellow"/>
              </w:rPr>
            </w:pPr>
            <w:r w:rsidRPr="02F3E8F2">
              <w:rPr>
                <w:rFonts w:eastAsia="Arial" w:cs="Arial"/>
                <w:color w:val="000000" w:themeColor="text1"/>
                <w:sz w:val="28"/>
                <w:szCs w:val="28"/>
              </w:rPr>
              <w:t>Wed., March 31, 2021 </w:t>
            </w:r>
          </w:p>
        </w:tc>
      </w:tr>
      <w:tr w:rsidR="00B96014" w14:paraId="687A42C4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592F75BB" w14:textId="77777777" w:rsidR="00B96014" w:rsidRPr="00DB6204" w:rsidRDefault="02F3E8F2" w:rsidP="02F3E8F2">
            <w:pPr>
              <w:ind w:left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2F3E8F2">
              <w:rPr>
                <w:b w:val="0"/>
                <w:bCs w:val="0"/>
                <w:sz w:val="28"/>
                <w:szCs w:val="28"/>
              </w:rPr>
              <w:t>Program Organizer Submission Deadline</w:t>
            </w:r>
            <w:r w:rsidRPr="02F3E8F2">
              <w:rPr>
                <w:b w:val="0"/>
                <w:bCs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799D" w14:textId="2AEBDC96" w:rsidR="00B96014" w:rsidRPr="00DB6204" w:rsidRDefault="02F3E8F2" w:rsidP="02F3E8F2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02F3E8F2">
              <w:rPr>
                <w:rFonts w:eastAsia="Arial" w:cs="Arial"/>
                <w:sz w:val="28"/>
                <w:szCs w:val="28"/>
              </w:rPr>
              <w:t>Wed., April 14, 2021 </w:t>
            </w:r>
          </w:p>
        </w:tc>
      </w:tr>
      <w:tr w:rsidR="00B96014" w14:paraId="494003BC" w14:textId="77777777" w:rsidTr="02F3E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368B037B" w14:textId="77777777" w:rsidR="00B96014" w:rsidRPr="00DB6204" w:rsidRDefault="02F3E8F2" w:rsidP="02F3E8F2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 w:rsidRPr="02F3E8F2">
              <w:rPr>
                <w:b w:val="0"/>
                <w:bCs w:val="0"/>
                <w:sz w:val="28"/>
                <w:szCs w:val="28"/>
              </w:rPr>
              <w:t>Speaker Submission Deadline</w:t>
            </w:r>
            <w:r w:rsidRPr="02F3E8F2">
              <w:rPr>
                <w:b w:val="0"/>
                <w:bCs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503E" w14:textId="1A9E2EFB" w:rsidR="00B96014" w:rsidRPr="00DB6204" w:rsidRDefault="02F3E8F2" w:rsidP="02F3E8F2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8"/>
                <w:szCs w:val="28"/>
              </w:rPr>
            </w:pPr>
            <w:r w:rsidRPr="02F3E8F2">
              <w:rPr>
                <w:rFonts w:eastAsia="Arial" w:cs="Arial"/>
                <w:sz w:val="28"/>
                <w:szCs w:val="28"/>
              </w:rPr>
              <w:t>Fri., June 4, 2021 </w:t>
            </w:r>
          </w:p>
        </w:tc>
      </w:tr>
      <w:tr w:rsidR="00B96014" w14:paraId="158695D3" w14:textId="77777777" w:rsidTr="02F3E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37DC1964" w14:textId="77777777" w:rsidR="00B96014" w:rsidRPr="00DB6204" w:rsidRDefault="02F3E8F2" w:rsidP="02F3E8F2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 w:rsidRPr="02F3E8F2">
              <w:rPr>
                <w:b w:val="0"/>
                <w:bCs w:val="0"/>
                <w:sz w:val="28"/>
                <w:szCs w:val="28"/>
              </w:rPr>
              <w:t>Course Material Submission Deadline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DFDB" w14:textId="6A05E64D" w:rsidR="00B96014" w:rsidRPr="00DB6204" w:rsidRDefault="02F3E8F2" w:rsidP="02F3E8F2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8"/>
                <w:szCs w:val="28"/>
                <w:highlight w:val="yellow"/>
              </w:rPr>
            </w:pPr>
            <w:r w:rsidRPr="02F3E8F2">
              <w:rPr>
                <w:rFonts w:eastAsia="Arial" w:cs="Arial"/>
                <w:sz w:val="28"/>
                <w:szCs w:val="28"/>
              </w:rPr>
              <w:t>Tues., Aug. 31, 2021</w:t>
            </w:r>
          </w:p>
        </w:tc>
      </w:tr>
    </w:tbl>
    <w:p w14:paraId="72E83525" w14:textId="757BABF1" w:rsidR="00740297" w:rsidRDefault="00740297" w:rsidP="00B96014">
      <w:pPr>
        <w:ind w:left="0"/>
        <w:rPr>
          <w:rFonts w:ascii="Gill Sans" w:hAnsi="Gill Sans" w:cs="Gill Sans"/>
          <w:i/>
          <w:vertAlign w:val="superscript"/>
        </w:rPr>
      </w:pPr>
    </w:p>
    <w:p w14:paraId="2F88F71A" w14:textId="2AA96447" w:rsidR="00390192" w:rsidRPr="00D8771F" w:rsidRDefault="00390192" w:rsidP="00B96014">
      <w:pPr>
        <w:jc w:val="center"/>
        <w:rPr>
          <w:rFonts w:ascii="Gill Sans" w:hAnsi="Gill Sans" w:cs="Gill Sans"/>
          <w:i/>
        </w:rPr>
      </w:pPr>
      <w:r w:rsidRPr="00D8771F">
        <w:rPr>
          <w:rFonts w:ascii="Gill Sans" w:hAnsi="Gill Sans" w:cs="Gill Sans"/>
          <w:i/>
          <w:vertAlign w:val="superscript"/>
        </w:rPr>
        <w:t>‡</w:t>
      </w:r>
      <w:r w:rsidRPr="00D8771F">
        <w:rPr>
          <w:rFonts w:ascii="Gill Sans" w:hAnsi="Gill Sans" w:cs="Gill Sans"/>
          <w:i/>
        </w:rPr>
        <w:t xml:space="preserve">ACC confirms program organizer and </w:t>
      </w:r>
      <w:r>
        <w:rPr>
          <w:rFonts w:ascii="Gill Sans" w:hAnsi="Gill Sans" w:cs="Gill Sans"/>
          <w:i/>
        </w:rPr>
        <w:t>speaker</w:t>
      </w:r>
      <w:r w:rsidRPr="00D8771F">
        <w:rPr>
          <w:rFonts w:ascii="Gill Sans" w:hAnsi="Gill Sans" w:cs="Gill Sans"/>
          <w:i/>
        </w:rPr>
        <w:t xml:space="preserve"> submissions on rolling basis</w:t>
      </w:r>
    </w:p>
    <w:p w14:paraId="1C8D67B1" w14:textId="6C03C5D8" w:rsidR="00DA249C" w:rsidRPr="00914539" w:rsidRDefault="00DA249C" w:rsidP="00DA249C">
      <w:pPr>
        <w:jc w:val="center"/>
        <w:rPr>
          <w:rFonts w:ascii="Gill Sans" w:hAnsi="Gill Sans" w:cs="Gill Sans"/>
          <w:i/>
        </w:rPr>
      </w:pPr>
    </w:p>
    <w:sectPr w:rsidR="00DA249C" w:rsidRPr="00914539" w:rsidSect="00597C69">
      <w:footerReference w:type="even" r:id="rId21"/>
      <w:footerReference w:type="default" r:id="rId22"/>
      <w:footerReference w:type="first" r:id="rId23"/>
      <w:pgSz w:w="12240" w:h="15840" w:code="1"/>
      <w:pgMar w:top="1350" w:right="144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2986A" w14:textId="77777777" w:rsidR="004B40B0" w:rsidRDefault="004B40B0">
      <w:r>
        <w:separator/>
      </w:r>
    </w:p>
  </w:endnote>
  <w:endnote w:type="continuationSeparator" w:id="0">
    <w:p w14:paraId="79D45D2F" w14:textId="77777777" w:rsidR="004B40B0" w:rsidRDefault="004B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DD66" w14:textId="77777777" w:rsidR="00A72421" w:rsidRDefault="00A724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A72421" w:rsidRDefault="00A72421">
    <w:pPr>
      <w:pStyle w:val="Footer"/>
    </w:pPr>
  </w:p>
  <w:p w14:paraId="0162D035" w14:textId="77777777" w:rsidR="00A72421" w:rsidRDefault="00A724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8CF0" w14:textId="77777777" w:rsidR="00A72421" w:rsidRDefault="00A72421">
    <w:pPr>
      <w:pStyle w:val="Footer"/>
    </w:pPr>
    <w:r>
      <w:rPr>
        <w:rFonts w:ascii="Wingdings" w:eastAsia="Wingdings" w:hAnsi="Wingdings" w:cs="Wingdings"/>
      </w:rPr>
      <w:t></w:t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49A9">
      <w:rPr>
        <w:rStyle w:val="PageNumber"/>
        <w:noProof/>
      </w:rPr>
      <w:t>5</w:t>
    </w:r>
    <w:r>
      <w:rPr>
        <w:rStyle w:val="PageNumber"/>
      </w:rPr>
      <w:fldChar w:fldCharType="end"/>
    </w:r>
  </w:p>
  <w:p w14:paraId="55BFA0D0" w14:textId="77777777" w:rsidR="00A72421" w:rsidRDefault="00A724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52631" w14:textId="77777777" w:rsidR="00A72421" w:rsidRDefault="00A72421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D9116" w14:textId="77777777" w:rsidR="004B40B0" w:rsidRDefault="004B40B0">
      <w:r>
        <w:separator/>
      </w:r>
    </w:p>
  </w:footnote>
  <w:footnote w:type="continuationSeparator" w:id="0">
    <w:p w14:paraId="0224B738" w14:textId="77777777" w:rsidR="004B40B0" w:rsidRDefault="004B4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A8DA5152"/>
    <w:lvl w:ilvl="0" w:tplc="A086AEC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9C829B06">
      <w:numFmt w:val="decimal"/>
      <w:lvlText w:val=""/>
      <w:lvlJc w:val="left"/>
    </w:lvl>
    <w:lvl w:ilvl="2" w:tplc="CFEAF9C2">
      <w:numFmt w:val="decimal"/>
      <w:lvlText w:val=""/>
      <w:lvlJc w:val="left"/>
    </w:lvl>
    <w:lvl w:ilvl="3" w:tplc="22E4E4D4">
      <w:numFmt w:val="decimal"/>
      <w:lvlText w:val=""/>
      <w:lvlJc w:val="left"/>
    </w:lvl>
    <w:lvl w:ilvl="4" w:tplc="5C1E6832">
      <w:numFmt w:val="decimal"/>
      <w:lvlText w:val=""/>
      <w:lvlJc w:val="left"/>
    </w:lvl>
    <w:lvl w:ilvl="5" w:tplc="BF42F89E">
      <w:numFmt w:val="decimal"/>
      <w:lvlText w:val=""/>
      <w:lvlJc w:val="left"/>
    </w:lvl>
    <w:lvl w:ilvl="6" w:tplc="72523898">
      <w:numFmt w:val="decimal"/>
      <w:lvlText w:val=""/>
      <w:lvlJc w:val="left"/>
    </w:lvl>
    <w:lvl w:ilvl="7" w:tplc="A6383E12">
      <w:numFmt w:val="decimal"/>
      <w:lvlText w:val=""/>
      <w:lvlJc w:val="left"/>
    </w:lvl>
    <w:lvl w:ilvl="8" w:tplc="9EFA7BC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0E25E94"/>
    <w:lvl w:ilvl="0" w:tplc="C84E0C24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3CCAA042">
      <w:numFmt w:val="decimal"/>
      <w:lvlText w:val=""/>
      <w:lvlJc w:val="left"/>
    </w:lvl>
    <w:lvl w:ilvl="2" w:tplc="ACF4C2C4">
      <w:numFmt w:val="decimal"/>
      <w:lvlText w:val=""/>
      <w:lvlJc w:val="left"/>
    </w:lvl>
    <w:lvl w:ilvl="3" w:tplc="5802C504">
      <w:numFmt w:val="decimal"/>
      <w:lvlText w:val=""/>
      <w:lvlJc w:val="left"/>
    </w:lvl>
    <w:lvl w:ilvl="4" w:tplc="A058BFB4">
      <w:numFmt w:val="decimal"/>
      <w:lvlText w:val=""/>
      <w:lvlJc w:val="left"/>
    </w:lvl>
    <w:lvl w:ilvl="5" w:tplc="F756250A">
      <w:numFmt w:val="decimal"/>
      <w:lvlText w:val=""/>
      <w:lvlJc w:val="left"/>
    </w:lvl>
    <w:lvl w:ilvl="6" w:tplc="323EDE52">
      <w:numFmt w:val="decimal"/>
      <w:lvlText w:val=""/>
      <w:lvlJc w:val="left"/>
    </w:lvl>
    <w:lvl w:ilvl="7" w:tplc="771E1654">
      <w:numFmt w:val="decimal"/>
      <w:lvlText w:val=""/>
      <w:lvlJc w:val="left"/>
    </w:lvl>
    <w:lvl w:ilvl="8" w:tplc="E3BE9E26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1856"/>
    <w:multiLevelType w:val="hybridMultilevel"/>
    <w:tmpl w:val="04742926"/>
    <w:lvl w:ilvl="0" w:tplc="6038CAB4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F3F0E"/>
    <w:multiLevelType w:val="hybridMultilevel"/>
    <w:tmpl w:val="74C05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5" w15:restartNumberingAfterBreak="0">
    <w:nsid w:val="6AA6265A"/>
    <w:multiLevelType w:val="hybridMultilevel"/>
    <w:tmpl w:val="1A22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8B"/>
    <w:rsid w:val="000140E1"/>
    <w:rsid w:val="000347A0"/>
    <w:rsid w:val="0005396C"/>
    <w:rsid w:val="00090208"/>
    <w:rsid w:val="000973FA"/>
    <w:rsid w:val="000A230B"/>
    <w:rsid w:val="000A6141"/>
    <w:rsid w:val="000B40F4"/>
    <w:rsid w:val="000C7E5A"/>
    <w:rsid w:val="000D799C"/>
    <w:rsid w:val="000F665C"/>
    <w:rsid w:val="00141793"/>
    <w:rsid w:val="00141D2A"/>
    <w:rsid w:val="0014388A"/>
    <w:rsid w:val="001438B7"/>
    <w:rsid w:val="00175501"/>
    <w:rsid w:val="00191A5A"/>
    <w:rsid w:val="001A64E5"/>
    <w:rsid w:val="001B3AF5"/>
    <w:rsid w:val="002070C6"/>
    <w:rsid w:val="00221AF2"/>
    <w:rsid w:val="00236C9B"/>
    <w:rsid w:val="00240310"/>
    <w:rsid w:val="00246A72"/>
    <w:rsid w:val="002506EA"/>
    <w:rsid w:val="00271009"/>
    <w:rsid w:val="002973E7"/>
    <w:rsid w:val="002F6C03"/>
    <w:rsid w:val="003245FD"/>
    <w:rsid w:val="00350FEA"/>
    <w:rsid w:val="00351C57"/>
    <w:rsid w:val="003547AF"/>
    <w:rsid w:val="00365C11"/>
    <w:rsid w:val="00376DA8"/>
    <w:rsid w:val="00390192"/>
    <w:rsid w:val="003A096D"/>
    <w:rsid w:val="003A48AF"/>
    <w:rsid w:val="003B0174"/>
    <w:rsid w:val="003F1755"/>
    <w:rsid w:val="00402105"/>
    <w:rsid w:val="00405F4A"/>
    <w:rsid w:val="004237B3"/>
    <w:rsid w:val="004272DF"/>
    <w:rsid w:val="004426CF"/>
    <w:rsid w:val="0045017E"/>
    <w:rsid w:val="004847BB"/>
    <w:rsid w:val="00486860"/>
    <w:rsid w:val="0049014F"/>
    <w:rsid w:val="004A032E"/>
    <w:rsid w:val="004B40B0"/>
    <w:rsid w:val="004D4ACE"/>
    <w:rsid w:val="004D6E56"/>
    <w:rsid w:val="004E2237"/>
    <w:rsid w:val="004E572F"/>
    <w:rsid w:val="00546BBE"/>
    <w:rsid w:val="0055373B"/>
    <w:rsid w:val="0058045B"/>
    <w:rsid w:val="00597C69"/>
    <w:rsid w:val="005A3412"/>
    <w:rsid w:val="005E2C84"/>
    <w:rsid w:val="005F7BA7"/>
    <w:rsid w:val="00600AEB"/>
    <w:rsid w:val="0062450A"/>
    <w:rsid w:val="0064288D"/>
    <w:rsid w:val="006776F2"/>
    <w:rsid w:val="006B0464"/>
    <w:rsid w:val="006B1AB9"/>
    <w:rsid w:val="006D4254"/>
    <w:rsid w:val="006F167D"/>
    <w:rsid w:val="006F7A6C"/>
    <w:rsid w:val="00702FA9"/>
    <w:rsid w:val="00723E86"/>
    <w:rsid w:val="0072526A"/>
    <w:rsid w:val="007346E9"/>
    <w:rsid w:val="00740297"/>
    <w:rsid w:val="00745E8B"/>
    <w:rsid w:val="00757A30"/>
    <w:rsid w:val="007651C3"/>
    <w:rsid w:val="00765A34"/>
    <w:rsid w:val="00767635"/>
    <w:rsid w:val="007B28DB"/>
    <w:rsid w:val="007C4005"/>
    <w:rsid w:val="00800C2D"/>
    <w:rsid w:val="00812E6B"/>
    <w:rsid w:val="00852EB7"/>
    <w:rsid w:val="00855E87"/>
    <w:rsid w:val="008B215F"/>
    <w:rsid w:val="008C1DB8"/>
    <w:rsid w:val="008D45D9"/>
    <w:rsid w:val="008D6991"/>
    <w:rsid w:val="008E46DE"/>
    <w:rsid w:val="00904480"/>
    <w:rsid w:val="00912DD5"/>
    <w:rsid w:val="009157A6"/>
    <w:rsid w:val="009215E1"/>
    <w:rsid w:val="00944506"/>
    <w:rsid w:val="009540D9"/>
    <w:rsid w:val="00986094"/>
    <w:rsid w:val="009875C7"/>
    <w:rsid w:val="009A2ECC"/>
    <w:rsid w:val="009E682B"/>
    <w:rsid w:val="009F191E"/>
    <w:rsid w:val="00A11D26"/>
    <w:rsid w:val="00A45FF6"/>
    <w:rsid w:val="00A61AF9"/>
    <w:rsid w:val="00A624CC"/>
    <w:rsid w:val="00A72421"/>
    <w:rsid w:val="00A745E8"/>
    <w:rsid w:val="00A815F4"/>
    <w:rsid w:val="00A81A41"/>
    <w:rsid w:val="00AA1AD1"/>
    <w:rsid w:val="00AB19E8"/>
    <w:rsid w:val="00AB6057"/>
    <w:rsid w:val="00B1490C"/>
    <w:rsid w:val="00B652FA"/>
    <w:rsid w:val="00B843A3"/>
    <w:rsid w:val="00B96014"/>
    <w:rsid w:val="00BC0D75"/>
    <w:rsid w:val="00BD2738"/>
    <w:rsid w:val="00BF49F9"/>
    <w:rsid w:val="00BF67CA"/>
    <w:rsid w:val="00C03400"/>
    <w:rsid w:val="00C121AB"/>
    <w:rsid w:val="00C130AA"/>
    <w:rsid w:val="00C203E8"/>
    <w:rsid w:val="00C20DF8"/>
    <w:rsid w:val="00C2542B"/>
    <w:rsid w:val="00C379C0"/>
    <w:rsid w:val="00C37D1C"/>
    <w:rsid w:val="00C43E8D"/>
    <w:rsid w:val="00C44921"/>
    <w:rsid w:val="00C44E5C"/>
    <w:rsid w:val="00C56BC8"/>
    <w:rsid w:val="00C744FF"/>
    <w:rsid w:val="00CC4F38"/>
    <w:rsid w:val="00CE0120"/>
    <w:rsid w:val="00D216A4"/>
    <w:rsid w:val="00D33AC3"/>
    <w:rsid w:val="00D7205D"/>
    <w:rsid w:val="00D9700A"/>
    <w:rsid w:val="00DA249C"/>
    <w:rsid w:val="00DB2748"/>
    <w:rsid w:val="00DB6204"/>
    <w:rsid w:val="00DE49A9"/>
    <w:rsid w:val="00E0699E"/>
    <w:rsid w:val="00E12218"/>
    <w:rsid w:val="00E25418"/>
    <w:rsid w:val="00E33797"/>
    <w:rsid w:val="00E76283"/>
    <w:rsid w:val="00EA2BA1"/>
    <w:rsid w:val="00EB1412"/>
    <w:rsid w:val="00EB4A08"/>
    <w:rsid w:val="00EB7F7E"/>
    <w:rsid w:val="00EC3155"/>
    <w:rsid w:val="00EE60DB"/>
    <w:rsid w:val="00EF5A92"/>
    <w:rsid w:val="00EF6D90"/>
    <w:rsid w:val="00F00DF4"/>
    <w:rsid w:val="00F3099A"/>
    <w:rsid w:val="00F3407A"/>
    <w:rsid w:val="00F47820"/>
    <w:rsid w:val="00F97827"/>
    <w:rsid w:val="00FA5E01"/>
    <w:rsid w:val="00FC5AE5"/>
    <w:rsid w:val="00FD2E8B"/>
    <w:rsid w:val="00FD380D"/>
    <w:rsid w:val="00FE4546"/>
    <w:rsid w:val="02F3E8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DA249C"/>
    <w:rPr>
      <w:rFonts w:ascii="Arial" w:hAnsi="Arial"/>
      <w:spacing w:val="-5"/>
    </w:rPr>
  </w:style>
  <w:style w:type="paragraph" w:customStyle="1" w:styleId="p1">
    <w:name w:val="p1"/>
    <w:basedOn w:val="Normal"/>
    <w:rsid w:val="00C56BC8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C56BC8"/>
  </w:style>
  <w:style w:type="character" w:styleId="FollowedHyperlink">
    <w:name w:val="FollowedHyperlink"/>
    <w:basedOn w:val="DefaultParagraphFont"/>
    <w:uiPriority w:val="99"/>
    <w:semiHidden/>
    <w:unhideWhenUsed/>
    <w:rsid w:val="00C43E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acc.com/communities/community-home/digestviewer/viewthread?GroupId=139&amp;MessageKey=84332e9c-a3f9-44a4-ae93-1bfb59b30bc4&amp;CommunityKey=c3f3385a-5ff6-43d4-af27-cacf3786242d&amp;tab=digestviewer&amp;ReturnUrl=%2fcommunities%2fcommunity-home%2fdigestviewer%3fcommunitykey%3dc3f3385a-5ff6-43d4-af27-cacf3786242d%26tab%3ddigestviewer" TargetMode="External"/><Relationship Id="rId13" Type="http://schemas.openxmlformats.org/officeDocument/2006/relationships/hyperlink" Target="https://community.acc.com/communities/community-home/digestviewer/viewthread?GroupId=139&amp;MessageKey=c55a1ca5-ca28-4d18-8755-9b98bfd47395&amp;CommunityKey=c3f3385a-5ff6-43d4-af27-cacf3786242d&amp;tab=digestviewer&amp;ReturnUrl=%2fcommunities%2fcommunity-home%2fdigestviewer%3fcommunitykey%3dc3f3385a-5ff6-43d4-af27-cacf3786242d%26tab%3ddigestviewer" TargetMode="External"/><Relationship Id="rId18" Type="http://schemas.openxmlformats.org/officeDocument/2006/relationships/hyperlink" Target="https://community.acc.com/communities/community-home/digestviewer/viewthread?GroupId=139&amp;MessageKey=c1b358bf-c268-4fd6-afd2-57e1a7e34488&amp;CommunityKey=c3f3385a-5ff6-43d4-af27-cacf3786242d&amp;tab=digestviewer&amp;ReturnUrl=%2fcommunities%2fcommunity-home%2fdigestviewer%3fcommunitykey%3dc3f3385a-5ff6-43d4-af27-cacf3786242d%26tab%3ddigestviewe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tiff"/><Relationship Id="rId12" Type="http://schemas.openxmlformats.org/officeDocument/2006/relationships/hyperlink" Target="https://community.acc.com/communities/community-home/digestviewer/viewthread?GroupId=139&amp;MessageKey=dcc5b4a4-2c91-4b9a-b989-56a3c21dfce5&amp;CommunityKey=c3f3385a-5ff6-43d4-af27-cacf3786242d&amp;tab=digestviewer&amp;ReturnUrl=%2fcommunities%2fcommunity-home%2fdigestviewer%3fcommunitykey%3dc3f3385a-5ff6-43d4-af27-cacf3786242d%26tab%3ddigestviewer" TargetMode="External"/><Relationship Id="rId17" Type="http://schemas.openxmlformats.org/officeDocument/2006/relationships/hyperlink" Target="https://community.acc.com/communities/community-home/digestviewer/viewthread?GroupId=139&amp;MessageKey=775eb698-886b-4fac-8dc0-9e7800dc5f20&amp;CommunityKey=c3f3385a-5ff6-43d4-af27-cacf3786242d&amp;tab=digestviewer&amp;ReturnUrl=%2fcommunities%2fcommunity-home%2fdigestviewer%3fcommunitykey%3dc3f3385a-5ff6-43d4-af27-cacf3786242d%26tab%3ddigestviewe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mmunity.acc.com/communities/community-home/digestviewer/viewthread?GroupId=139&amp;MessageKey=dc94b9cc-604f-4c7c-a9e3-ff7ba7529906&amp;CommunityKey=c3f3385a-5ff6-43d4-af27-cacf3786242d&amp;tab=digestviewer&amp;ReturnUrl=%2fcommunities%2fcommunity-home%2fdigestviewer%3fcommunitykey%3dc3f3385a-5ff6-43d4-af27-cacf3786242d%26tab%3ddigestviewer" TargetMode="External"/><Relationship Id="rId20" Type="http://schemas.openxmlformats.org/officeDocument/2006/relationships/hyperlink" Target="https://community.acc.com/communities/community-home/digestviewer/viewthread?GroupId=139&amp;MessageKey=e60d289b-58f6-4caa-82b8-4798f69839bd&amp;CommunityKey=c3f3385a-5ff6-43d4-af27-cacf3786242d&amp;tab=digestviewer&amp;ReturnUrl=%2fcommunities%2fcommunity-home%2fdigestviewer%3fcommunitykey%3dc3f3385a-5ff6-43d4-af27-cacf3786242d%26tab%3ddigestview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acc.com/communities/community-home/digestviewer/viewthread?GroupId=139&amp;MessageKey=31fbf9a2-373b-4560-8ebf-f7c75361aeee&amp;CommunityKey=c3f3385a-5ff6-43d4-af27-cacf3786242d&amp;tab=digestviewer&amp;ReturnUrl=%2fcommunities%2fcommunity-home%2fdigestviewer%3fcommunitykey%3dc3f3385a-5ff6-43d4-af27-cacf3786242d%26tab%3ddigestviewe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ommunity.acc.com/communities/community-home/digestviewer/viewthread?GroupId=139&amp;MessageKey=43cf1719-c769-4086-8300-c3a434cc19c3&amp;CommunityKey=c3f3385a-5ff6-43d4-af27-cacf3786242d&amp;tab=digestviewer&amp;ReturnUrl=%2fcommunities%2fcommunity-home%2fdigestviewer%3fcommunitykey%3dc3f3385a-5ff6-43d4-af27-cacf3786242d%26tab%3ddigestviewer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community.acc.com/communities/community-home/digestviewer/viewthread?GroupId=139&amp;MessageKey=b0677f2f-ddc3-4e81-bebd-5b1be57c1501&amp;CommunityKey=c3f3385a-5ff6-43d4-af27-cacf3786242d&amp;tab=digestviewer&amp;ReturnUrl=%2fcommunities%2fcommunity-home%2fdigestviewer%3fcommunitykey%3dc3f3385a-5ff6-43d4-af27-cacf3786242d%26tab%3ddigestviewer" TargetMode="External"/><Relationship Id="rId19" Type="http://schemas.openxmlformats.org/officeDocument/2006/relationships/hyperlink" Target="https://community.acc.com/communities/community-home/digestviewer/viewthread?GroupId=139&amp;MessageKey=f7742465-3265-4fa5-a086-cbfe1f6afdf6&amp;CommunityKey=c3f3385a-5ff6-43d4-af27-cacf3786242d&amp;tab=digestviewer&amp;ReturnUrl=%2fcommunities%2fcommunity-home%2fdigestviewer%3fcommunitykey%3dc3f3385a-5ff6-43d4-af27-cacf3786242d%26tab%3ddigestview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acc.com/communities/community-home/digestviewer/viewthread?GroupId=139&amp;MessageKey=fa83e7b8-7191-47c1-ad04-ac100841c40e&amp;CommunityKey=c3f3385a-5ff6-43d4-af27-cacf3786242d&amp;tab=digestviewer&amp;ReturnUrl=%2fcommunities%2fcommunity-home%2fdigestviewer%3fcommunitykey%3dc3f3385a-5ff6-43d4-af27-cacf3786242d%26tab%3ddigestviewer" TargetMode="External"/><Relationship Id="rId14" Type="http://schemas.openxmlformats.org/officeDocument/2006/relationships/hyperlink" Target="https://community.acc.com/communities/community-home/digestviewer/viewthread?GroupId=139&amp;MessageKey=b3a4afaa-58a2-4526-add9-a7d0778bd8c4&amp;CommunityKey=c3f3385a-5ff6-43d4-af27-cacf3786242d&amp;tab=digestviewer&amp;ReturnUrl=%2fcommunities%2fcommunity-home%2fdigestviewer%3fcommunitykey%3dc3f3385a-5ff6-43d4-af27-cacf3786242d%26tab%3ddigestviewe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9377</Characters>
  <Application>Microsoft Office Word</Application>
  <DocSecurity>0</DocSecurity>
  <Lines>78</Lines>
  <Paragraphs>21</Paragraphs>
  <ScaleCrop>false</ScaleCrop>
  <Manager/>
  <Company>Microsoft Corporation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Nicholas Moses</cp:lastModifiedBy>
  <cp:revision>14</cp:revision>
  <cp:lastPrinted>2014-09-22T14:57:00Z</cp:lastPrinted>
  <dcterms:created xsi:type="dcterms:W3CDTF">2020-09-14T17:05:00Z</dcterms:created>
  <dcterms:modified xsi:type="dcterms:W3CDTF">2020-12-10T15:46:00Z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