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D536F" w14:textId="1C97A5E4" w:rsidR="003206B0" w:rsidRDefault="001E7BC6">
      <w:pPr>
        <w:pStyle w:val="BodyText"/>
        <w:ind w:left="105"/>
        <w:rPr>
          <w:rFonts w:ascii="Times New Roman"/>
          <w:sz w:val="20"/>
        </w:rPr>
      </w:pPr>
      <w:r w:rsidRPr="00E50177">
        <w:rPr>
          <w:noProof/>
        </w:rPr>
        <w:drawing>
          <wp:anchor distT="0" distB="0" distL="114300" distR="114300" simplePos="0" relativeHeight="251659776" behindDoc="0" locked="0" layoutInCell="1" allowOverlap="1" wp14:anchorId="00C3ED48" wp14:editId="2879792F">
            <wp:simplePos x="0" y="0"/>
            <wp:positionH relativeFrom="column">
              <wp:posOffset>73152</wp:posOffset>
            </wp:positionH>
            <wp:positionV relativeFrom="paragraph">
              <wp:posOffset>-139878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43">
        <w:rPr>
          <w:rFonts w:ascii="Times New Roman"/>
          <w:sz w:val="20"/>
        </w:rPr>
        <w:t xml:space="preserve">   </w:t>
      </w:r>
      <w:r w:rsidR="001D4338">
        <w:rPr>
          <w:rFonts w:ascii="Times New Roman"/>
          <w:sz w:val="20"/>
        </w:rPr>
        <w:br w:type="textWrapping" w:clear="all"/>
      </w:r>
    </w:p>
    <w:p w14:paraId="3636A9C2" w14:textId="77777777" w:rsidR="003206B0" w:rsidRDefault="00C92D45">
      <w:pPr>
        <w:spacing w:line="602" w:lineRule="exact"/>
        <w:ind w:left="364" w:right="4573"/>
        <w:rPr>
          <w:rFonts w:ascii="Arial Black"/>
          <w:b/>
          <w:sz w:val="48"/>
        </w:rPr>
      </w:pPr>
      <w:r>
        <w:rPr>
          <w:rFonts w:ascii="Arial Black"/>
          <w:b/>
          <w:sz w:val="48"/>
        </w:rPr>
        <w:t>Memo</w:t>
      </w:r>
    </w:p>
    <w:p w14:paraId="6A1B489F" w14:textId="1949FDCF" w:rsidR="003206B0" w:rsidRDefault="00C92D45" w:rsidP="00BC7D73">
      <w:pPr>
        <w:pStyle w:val="BodyText"/>
        <w:tabs>
          <w:tab w:val="left" w:pos="1084"/>
        </w:tabs>
        <w:spacing w:before="217" w:line="331" w:lineRule="auto"/>
        <w:ind w:left="364" w:right="2520"/>
      </w:pPr>
      <w:r w:rsidRPr="00920B43">
        <w:rPr>
          <w:b/>
          <w:spacing w:val="-12"/>
        </w:rPr>
        <w:t>To:</w:t>
      </w:r>
      <w:r w:rsidR="005C1649">
        <w:rPr>
          <w:b/>
          <w:spacing w:val="-12"/>
        </w:rPr>
        <w:t xml:space="preserve"> </w:t>
      </w:r>
      <w:r>
        <w:rPr>
          <w:spacing w:val="-5"/>
        </w:rPr>
        <w:t>Litigation</w:t>
      </w:r>
      <w:r>
        <w:rPr>
          <w:spacing w:val="-13"/>
        </w:rPr>
        <w:t xml:space="preserve"> </w:t>
      </w:r>
      <w:r w:rsidR="002B6706">
        <w:rPr>
          <w:spacing w:val="-5"/>
        </w:rPr>
        <w:t>Network</w:t>
      </w:r>
      <w:r>
        <w:rPr>
          <w:spacing w:val="-13"/>
        </w:rPr>
        <w:t xml:space="preserve"> </w:t>
      </w:r>
      <w:r w:rsidR="005C1649">
        <w:rPr>
          <w:spacing w:val="-5"/>
        </w:rPr>
        <w:t>Leadership</w:t>
      </w:r>
      <w:r w:rsidR="005C1649">
        <w:rPr>
          <w:w w:val="99"/>
        </w:rPr>
        <w:br/>
      </w:r>
      <w:r w:rsidRPr="00920B43">
        <w:rPr>
          <w:b/>
          <w:spacing w:val="-8"/>
        </w:rPr>
        <w:t>From:</w:t>
      </w:r>
      <w:r>
        <w:rPr>
          <w:spacing w:val="-8"/>
        </w:rPr>
        <w:t xml:space="preserve"> </w:t>
      </w:r>
      <w:r w:rsidR="00BC7D73">
        <w:rPr>
          <w:spacing w:val="-4"/>
        </w:rPr>
        <w:t>Keilon J. Forest, Director of Practice</w:t>
      </w:r>
      <w:r w:rsidR="00920B43">
        <w:rPr>
          <w:spacing w:val="-5"/>
        </w:rPr>
        <w:t xml:space="preserve"> </w:t>
      </w:r>
      <w:r w:rsidR="002B6706">
        <w:rPr>
          <w:spacing w:val="-5"/>
        </w:rPr>
        <w:t>Ne</w:t>
      </w:r>
      <w:r w:rsidR="00BC7D73">
        <w:rPr>
          <w:spacing w:val="-5"/>
        </w:rPr>
        <w:t>tworks</w:t>
      </w:r>
      <w:r w:rsidR="00920B43">
        <w:rPr>
          <w:spacing w:val="-5"/>
        </w:rPr>
        <w:br/>
      </w:r>
      <w:r w:rsidRPr="00920B43">
        <w:rPr>
          <w:b/>
          <w:spacing w:val="-8"/>
        </w:rPr>
        <w:t>Date:</w:t>
      </w:r>
      <w:r>
        <w:rPr>
          <w:spacing w:val="-8"/>
        </w:rPr>
        <w:t xml:space="preserve"> </w:t>
      </w:r>
      <w:r w:rsidR="00632822">
        <w:rPr>
          <w:spacing w:val="-5"/>
        </w:rPr>
        <w:t>December 9</w:t>
      </w:r>
      <w:r w:rsidRPr="006F3E47">
        <w:rPr>
          <w:spacing w:val="-3"/>
        </w:rPr>
        <w:t>,</w:t>
      </w:r>
      <w:r w:rsidRPr="006F3E47">
        <w:t xml:space="preserve"> </w:t>
      </w:r>
      <w:r w:rsidRPr="006F3E47">
        <w:rPr>
          <w:spacing w:val="-4"/>
        </w:rPr>
        <w:t>20</w:t>
      </w:r>
      <w:r w:rsidR="009620DB">
        <w:rPr>
          <w:spacing w:val="-4"/>
        </w:rPr>
        <w:t>20</w:t>
      </w:r>
    </w:p>
    <w:p w14:paraId="33BDF11A" w14:textId="77357F0E" w:rsidR="003206B0" w:rsidRDefault="00C92D45">
      <w:pPr>
        <w:pStyle w:val="BodyText"/>
        <w:tabs>
          <w:tab w:val="left" w:pos="1084"/>
        </w:tabs>
        <w:ind w:left="364" w:right="1444"/>
      </w:pPr>
      <w:r w:rsidRPr="00920B43">
        <w:rPr>
          <w:b/>
          <w:spacing w:val="-7"/>
        </w:rPr>
        <w:t>Re:</w:t>
      </w:r>
      <w:r>
        <w:rPr>
          <w:spacing w:val="-7"/>
        </w:rPr>
        <w:tab/>
      </w:r>
      <w:r w:rsidR="002B6706">
        <w:rPr>
          <w:spacing w:val="-4"/>
        </w:rPr>
        <w:t>20</w:t>
      </w:r>
      <w:r w:rsidR="00B03956">
        <w:rPr>
          <w:spacing w:val="-4"/>
        </w:rPr>
        <w:t>2</w:t>
      </w:r>
      <w:r w:rsidR="00BC7D73">
        <w:rPr>
          <w:spacing w:val="-4"/>
        </w:rPr>
        <w:t>1</w:t>
      </w:r>
      <w:r>
        <w:rPr>
          <w:spacing w:val="-4"/>
        </w:rPr>
        <w:t xml:space="preserve"> Annual </w:t>
      </w:r>
      <w:r>
        <w:rPr>
          <w:spacing w:val="-5"/>
        </w:rPr>
        <w:t xml:space="preserve">Meeting </w:t>
      </w:r>
      <w:r>
        <w:rPr>
          <w:spacing w:val="-4"/>
        </w:rPr>
        <w:t>Call for</w:t>
      </w:r>
      <w:r>
        <w:rPr>
          <w:spacing w:val="-40"/>
        </w:rPr>
        <w:t xml:space="preserve"> </w:t>
      </w:r>
      <w:r>
        <w:rPr>
          <w:spacing w:val="-5"/>
        </w:rPr>
        <w:t>Programs</w:t>
      </w:r>
    </w:p>
    <w:p w14:paraId="18D73728" w14:textId="77777777" w:rsidR="003206B0" w:rsidRDefault="005D59BA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6504D7A" wp14:editId="41B91ADC">
                <wp:simplePos x="0" y="0"/>
                <wp:positionH relativeFrom="page">
                  <wp:posOffset>593725</wp:posOffset>
                </wp:positionH>
                <wp:positionV relativeFrom="paragraph">
                  <wp:posOffset>194945</wp:posOffset>
                </wp:positionV>
                <wp:extent cx="6053455" cy="0"/>
                <wp:effectExtent l="9525" t="19050" r="20320" b="1905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34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DF9A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5.35pt" to="523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" strokeweight=".72pt">
                <w10:wrap type="topAndBottom" anchorx="page"/>
              </v:line>
            </w:pict>
          </mc:Fallback>
        </mc:AlternateContent>
      </w:r>
    </w:p>
    <w:p w14:paraId="136BC2AA" w14:textId="77777777" w:rsidR="003206B0" w:rsidRDefault="003206B0">
      <w:pPr>
        <w:pStyle w:val="BodyText"/>
        <w:rPr>
          <w:sz w:val="20"/>
        </w:rPr>
      </w:pPr>
    </w:p>
    <w:p w14:paraId="2817B206" w14:textId="5430AC84" w:rsidR="003206B0" w:rsidRDefault="002B6706">
      <w:pPr>
        <w:pStyle w:val="BodyText"/>
        <w:spacing w:before="66" w:line="237" w:lineRule="auto"/>
        <w:ind w:left="364" w:right="214"/>
        <w:jc w:val="both"/>
      </w:pPr>
      <w:r>
        <w:t>In anticipation of the 20</w:t>
      </w:r>
      <w:r w:rsidR="001F4286">
        <w:t>2</w:t>
      </w:r>
      <w:r w:rsidR="00BC7D73">
        <w:t>1</w:t>
      </w:r>
      <w:r w:rsidR="00C92D45">
        <w:t xml:space="preserve"> Annual Meeting Call for Programs</w:t>
      </w:r>
      <w:r w:rsidR="00C92D45" w:rsidRPr="006F3E47">
        <w:t>,</w:t>
      </w:r>
      <w:r w:rsidR="00C92D45">
        <w:t xml:space="preserve"> below you will find data to aid the Litigation </w:t>
      </w:r>
      <w:r>
        <w:t>Network</w:t>
      </w:r>
      <w:r w:rsidR="00C92D45">
        <w:t xml:space="preserve"> in developing its program submissions. All data provided is representative </w:t>
      </w:r>
      <w:r>
        <w:t>of activity from October 1, 201</w:t>
      </w:r>
      <w:r w:rsidR="00BC7D73">
        <w:t>8</w:t>
      </w:r>
      <w:r w:rsidR="00C92D45">
        <w:t xml:space="preserve"> t</w:t>
      </w:r>
      <w:r>
        <w:t>hrough September 30, 20</w:t>
      </w:r>
      <w:r w:rsidR="00BC7D73">
        <w:t>20</w:t>
      </w:r>
      <w:r w:rsidR="00C92D45">
        <w:t>.</w:t>
      </w:r>
    </w:p>
    <w:p w14:paraId="301567D9" w14:textId="064B9798" w:rsidR="003206B0" w:rsidRDefault="002B6706">
      <w:pPr>
        <w:pStyle w:val="Heading1"/>
        <w:spacing w:before="223" w:line="240" w:lineRule="auto"/>
        <w:ind w:left="364" w:right="1444"/>
      </w:pPr>
      <w:r>
        <w:rPr>
          <w:spacing w:val="-4"/>
        </w:rPr>
        <w:t>20</w:t>
      </w:r>
      <w:r w:rsidR="00BF192A">
        <w:rPr>
          <w:spacing w:val="-4"/>
        </w:rPr>
        <w:t>18</w:t>
      </w:r>
      <w:r>
        <w:rPr>
          <w:spacing w:val="-4"/>
        </w:rPr>
        <w:t>-20</w:t>
      </w:r>
      <w:r w:rsidR="00BF192A">
        <w:rPr>
          <w:spacing w:val="-4"/>
        </w:rPr>
        <w:t>20</w:t>
      </w:r>
      <w:r w:rsidR="00C92D45">
        <w:rPr>
          <w:spacing w:val="-4"/>
        </w:rPr>
        <w:t xml:space="preserve"> ANNUAL MEETING LITIGATION</w:t>
      </w:r>
      <w:r w:rsidR="00C92D45">
        <w:rPr>
          <w:spacing w:val="-55"/>
        </w:rPr>
        <w:t xml:space="preserve"> </w:t>
      </w:r>
      <w:r>
        <w:rPr>
          <w:spacing w:val="-4"/>
        </w:rPr>
        <w:t>NETWORK</w:t>
      </w:r>
      <w:r w:rsidR="00C92D45">
        <w:rPr>
          <w:spacing w:val="-4"/>
        </w:rPr>
        <w:t xml:space="preserve"> SESSION ATTENDANCE</w:t>
      </w:r>
      <w:r w:rsidR="006D1C84">
        <w:rPr>
          <w:spacing w:val="-4"/>
        </w:rPr>
        <w:t xml:space="preserve"> AND PROGAM STATUS</w:t>
      </w:r>
    </w:p>
    <w:p w14:paraId="403DB73D" w14:textId="77777777" w:rsidR="003206B0" w:rsidRDefault="003206B0">
      <w:pPr>
        <w:pStyle w:val="BodyText"/>
        <w:spacing w:before="4"/>
        <w:rPr>
          <w:rFonts w:ascii="Arial Black"/>
          <w:b/>
          <w:sz w:val="16"/>
        </w:rPr>
      </w:pPr>
    </w:p>
    <w:tbl>
      <w:tblPr>
        <w:tblW w:w="9678" w:type="dxa"/>
        <w:tblInd w:w="2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8"/>
        <w:gridCol w:w="1330"/>
      </w:tblGrid>
      <w:tr w:rsidR="003206B0" w14:paraId="7A5F7A13" w14:textId="77777777" w:rsidTr="00F31654">
        <w:trPr>
          <w:trHeight w:hRule="exact" w:val="557"/>
        </w:trPr>
        <w:tc>
          <w:tcPr>
            <w:tcW w:w="8348" w:type="dxa"/>
            <w:tcBorders>
              <w:bottom w:val="single" w:sz="4" w:space="0" w:color="FFFFFF"/>
            </w:tcBorders>
            <w:shd w:val="clear" w:color="auto" w:fill="000000"/>
          </w:tcPr>
          <w:p w14:paraId="1AAB7CF9" w14:textId="77777777" w:rsidR="003206B0" w:rsidRDefault="00C92D4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Session</w:t>
            </w:r>
          </w:p>
        </w:tc>
        <w:tc>
          <w:tcPr>
            <w:tcW w:w="1330" w:type="dxa"/>
            <w:tcBorders>
              <w:bottom w:val="single" w:sz="4" w:space="0" w:color="FFFFFF"/>
            </w:tcBorders>
            <w:shd w:val="clear" w:color="auto" w:fill="000000"/>
          </w:tcPr>
          <w:p w14:paraId="3FE61FD1" w14:textId="7A47EEE2" w:rsidR="003206B0" w:rsidRDefault="00C92D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Attendee</w:t>
            </w:r>
            <w:r w:rsidR="00CF02E1">
              <w:rPr>
                <w:b/>
                <w:color w:val="FFFFFF"/>
                <w:sz w:val="24"/>
              </w:rPr>
              <w:t>s</w:t>
            </w:r>
          </w:p>
        </w:tc>
      </w:tr>
      <w:tr w:rsidR="00BF192A" w14:paraId="7ECD0C28" w14:textId="77777777" w:rsidTr="00E25FDD">
        <w:trPr>
          <w:trHeight w:hRule="exact" w:val="365"/>
        </w:trPr>
        <w:tc>
          <w:tcPr>
            <w:tcW w:w="96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7994A87" w14:textId="526DE23A" w:rsidR="00BF192A" w:rsidRDefault="00BF192A" w:rsidP="00E25FDD">
            <w:r>
              <w:rPr>
                <w:b/>
                <w:sz w:val="24"/>
              </w:rPr>
              <w:t xml:space="preserve">2020 </w:t>
            </w:r>
          </w:p>
        </w:tc>
      </w:tr>
      <w:tr w:rsidR="00BF192A" w:rsidRPr="00FB08EB" w14:paraId="2E035758" w14:textId="77777777" w:rsidTr="00E25FDD">
        <w:trPr>
          <w:trHeight w:hRule="exact" w:val="350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690C" w14:textId="3A1D04B4" w:rsidR="00BF192A" w:rsidRPr="00FB08EB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Managing Litigation Like a Pro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B76B" w14:textId="7F7023C1" w:rsidR="00BF192A" w:rsidRPr="00FB08EB" w:rsidRDefault="00CF02E1" w:rsidP="00E25FDD">
            <w:pPr>
              <w:jc w:val="center"/>
            </w:pPr>
            <w:r>
              <w:t>221</w:t>
            </w:r>
          </w:p>
        </w:tc>
      </w:tr>
      <w:tr w:rsidR="00BF192A" w14:paraId="7A2087EA" w14:textId="77777777" w:rsidTr="00E25FDD">
        <w:trPr>
          <w:trHeight w:hRule="exact" w:val="62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8BC8" w14:textId="3A7433ED" w:rsidR="00BF192A" w:rsidRPr="00BF192A" w:rsidRDefault="00BF192A" w:rsidP="00E25FDD">
            <w:pPr>
              <w:pStyle w:val="TableParagraph"/>
              <w:rPr>
                <w:sz w:val="24"/>
                <w:szCs w:val="24"/>
              </w:rPr>
            </w:pPr>
            <w:r w:rsidRPr="00BF192A">
              <w:rPr>
                <w:rFonts w:eastAsia="Times New Roman"/>
                <w:sz w:val="24"/>
                <w:szCs w:val="24"/>
              </w:rPr>
              <w:t>The Pen is Mightier Than the Sword -- Ethical Issues Raised by Lawyers in Literature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9EEC" w14:textId="13989E39" w:rsidR="00BF192A" w:rsidRPr="00FB08EB" w:rsidRDefault="00CF02E1" w:rsidP="00E25FDD">
            <w:pPr>
              <w:jc w:val="center"/>
            </w:pPr>
            <w:r>
              <w:t>184</w:t>
            </w:r>
          </w:p>
        </w:tc>
      </w:tr>
      <w:tr w:rsidR="00CF02E1" w14:paraId="387B6C9A" w14:textId="77777777" w:rsidTr="00CF02E1">
        <w:trPr>
          <w:trHeight w:hRule="exact" w:val="62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C37B" w14:textId="77777777" w:rsidR="00CF02E1" w:rsidRPr="00CF02E1" w:rsidRDefault="00CF02E1" w:rsidP="00AC49C8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CF02E1">
              <w:rPr>
                <w:rFonts w:eastAsia="Times New Roman"/>
                <w:sz w:val="24"/>
                <w:szCs w:val="24"/>
              </w:rPr>
              <w:t>Nuisance Suits: Strategies to Manage the Small Matters That Take Up Way More Time Than They Should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F890" w14:textId="77777777" w:rsidR="00CF02E1" w:rsidRDefault="00CF02E1" w:rsidP="00AC49C8">
            <w:pPr>
              <w:jc w:val="center"/>
            </w:pPr>
            <w:r>
              <w:t>140</w:t>
            </w:r>
          </w:p>
        </w:tc>
      </w:tr>
      <w:tr w:rsidR="00BF192A" w14:paraId="3EF07CBE" w14:textId="77777777" w:rsidTr="00BF192A">
        <w:trPr>
          <w:trHeight w:hRule="exact" w:val="594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2773" w14:textId="5330B3A0" w:rsidR="00BF192A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Reading Between the Lines: How Business Records Factor into Litigation and Investigations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541F7" w14:textId="2942AFD2" w:rsidR="00BF192A" w:rsidRDefault="00CF02E1" w:rsidP="00E25FDD">
            <w:pPr>
              <w:jc w:val="center"/>
            </w:pPr>
            <w:r>
              <w:t>Deferred</w:t>
            </w:r>
          </w:p>
        </w:tc>
      </w:tr>
      <w:tr w:rsidR="00BF192A" w14:paraId="2C1964FC" w14:textId="77777777" w:rsidTr="00E25FDD">
        <w:trPr>
          <w:trHeight w:hRule="exact" w:val="35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8398" w14:textId="6EF117F7" w:rsidR="00BF192A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THIS IS FINE: Crisis Management in the Social Media Era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3A74" w14:textId="03A7D318" w:rsidR="00BF192A" w:rsidRDefault="00CF02E1" w:rsidP="00E25FDD">
            <w:pPr>
              <w:jc w:val="center"/>
            </w:pPr>
            <w:r>
              <w:t>Deferred</w:t>
            </w:r>
          </w:p>
        </w:tc>
      </w:tr>
      <w:tr w:rsidR="00BF192A" w14:paraId="75FD07C0" w14:textId="77777777" w:rsidTr="00BF192A">
        <w:trPr>
          <w:trHeight w:hRule="exact" w:val="63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E027" w14:textId="41D9995D" w:rsidR="00BF192A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Understanding Dispute Resolution Clauses -- Mediation, Arbitration and Litigation From an International Perspective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1261" w14:textId="2033EB6F" w:rsidR="00BF192A" w:rsidRDefault="00CF02E1" w:rsidP="00E25FDD">
            <w:pPr>
              <w:jc w:val="center"/>
            </w:pPr>
            <w:r>
              <w:t>Deferred</w:t>
            </w:r>
          </w:p>
        </w:tc>
      </w:tr>
      <w:tr w:rsidR="00BF192A" w14:paraId="193A4EF1" w14:textId="77777777" w:rsidTr="00E25FDD">
        <w:trPr>
          <w:trHeight w:hRule="exact" w:val="35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3BFA" w14:textId="586C7666" w:rsidR="00BF192A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You Bet Your Life -- Understanding, Explaining, and Managing Risk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9699" w14:textId="77777777" w:rsidR="00BF192A" w:rsidRDefault="00BF192A" w:rsidP="00E25FDD">
            <w:pPr>
              <w:jc w:val="center"/>
            </w:pPr>
            <w:r>
              <w:t>Declined</w:t>
            </w:r>
          </w:p>
        </w:tc>
      </w:tr>
      <w:tr w:rsidR="00BF192A" w14:paraId="456CC076" w14:textId="77777777" w:rsidTr="00E25FDD">
        <w:trPr>
          <w:trHeight w:hRule="exact" w:val="359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217B" w14:textId="5E1B6068" w:rsidR="00BF192A" w:rsidRDefault="00BF192A" w:rsidP="00E25FDD">
            <w:pPr>
              <w:pStyle w:val="TableParagraph"/>
              <w:rPr>
                <w:sz w:val="24"/>
              </w:rPr>
            </w:pPr>
            <w:r w:rsidRPr="00BF192A">
              <w:rPr>
                <w:sz w:val="24"/>
              </w:rPr>
              <w:t>Clowns to the Left, Jokers to the Right -- Inside Counsel's Role in the Organization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52C9" w14:textId="77777777" w:rsidR="00BF192A" w:rsidRDefault="00BF192A" w:rsidP="00E25FDD">
            <w:pPr>
              <w:jc w:val="center"/>
            </w:pPr>
            <w:r>
              <w:t>Declined</w:t>
            </w:r>
          </w:p>
        </w:tc>
      </w:tr>
      <w:tr w:rsidR="00ED0733" w14:paraId="21AB1509" w14:textId="77777777" w:rsidTr="00F31654">
        <w:trPr>
          <w:trHeight w:hRule="exact" w:val="342"/>
        </w:trPr>
        <w:tc>
          <w:tcPr>
            <w:tcW w:w="96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12DB5FB" w14:textId="065FBA92" w:rsidR="00ED0733" w:rsidRDefault="00ED0733" w:rsidP="00ED0733">
            <w:r>
              <w:rPr>
                <w:b/>
                <w:sz w:val="24"/>
              </w:rPr>
              <w:t>20</w:t>
            </w:r>
            <w:r w:rsidR="00BF192A">
              <w:rPr>
                <w:b/>
                <w:sz w:val="24"/>
              </w:rPr>
              <w:t xml:space="preserve">19 </w:t>
            </w:r>
          </w:p>
        </w:tc>
      </w:tr>
      <w:tr w:rsidR="00ED0733" w:rsidRPr="005D65BD" w14:paraId="5B3DB3FB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4297" w14:textId="23E7F572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t>Ethics for the History Buff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7D04" w14:textId="17523A58" w:rsidR="00ED0733" w:rsidRPr="005D65BD" w:rsidRDefault="00CF02E1" w:rsidP="00B65E26">
            <w:pPr>
              <w:jc w:val="center"/>
            </w:pPr>
            <w:r>
              <w:t>232</w:t>
            </w:r>
          </w:p>
        </w:tc>
      </w:tr>
      <w:tr w:rsidR="00ED0733" w:rsidRPr="005D65BD" w14:paraId="08C3B4D9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7096" w14:textId="49492855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t>The Next Big Thing You'll Have to Worry About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0C47" w14:textId="1C47A4B6" w:rsidR="00ED0733" w:rsidRPr="005D65BD" w:rsidRDefault="00CF02E1" w:rsidP="00B65E26">
            <w:pPr>
              <w:jc w:val="center"/>
            </w:pPr>
            <w:r>
              <w:t>253</w:t>
            </w:r>
          </w:p>
        </w:tc>
      </w:tr>
      <w:tr w:rsidR="00ED0733" w:rsidRPr="005D65BD" w14:paraId="138C17C8" w14:textId="77777777" w:rsidTr="00F31654">
        <w:trPr>
          <w:trHeight w:hRule="exact" w:val="639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EEC1" w14:textId="527C16A7" w:rsidR="00ED0733" w:rsidRPr="005D65BD" w:rsidRDefault="00ED0733" w:rsidP="00ED0733">
            <w:pPr>
              <w:pStyle w:val="TableParagraph"/>
              <w:tabs>
                <w:tab w:val="left" w:pos="3720"/>
              </w:tabs>
              <w:rPr>
                <w:sz w:val="24"/>
              </w:rPr>
            </w:pPr>
            <w:r w:rsidRPr="00ED0733">
              <w:rPr>
                <w:sz w:val="24"/>
              </w:rPr>
              <w:t>When It’s Not a Secret Anymore: New Issues on Attorney–Client Privilege and In-house Counsel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3835" w14:textId="668E1571" w:rsidR="00ED0733" w:rsidRPr="005D65BD" w:rsidRDefault="00CF02E1" w:rsidP="00B65E26">
            <w:pPr>
              <w:jc w:val="center"/>
            </w:pPr>
            <w:r>
              <w:t>332</w:t>
            </w:r>
          </w:p>
        </w:tc>
      </w:tr>
      <w:tr w:rsidR="00ED0733" w:rsidRPr="005D65BD" w14:paraId="3DFCA00A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5D3A" w14:textId="283023C7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lastRenderedPageBreak/>
              <w:t>Consumer Litigation in Emerging Global Markets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5C74" w14:textId="001155D3" w:rsidR="00ED0733" w:rsidRPr="005D65BD" w:rsidRDefault="00CF02E1" w:rsidP="00B65E26">
            <w:pPr>
              <w:jc w:val="center"/>
            </w:pPr>
            <w:r>
              <w:t>32</w:t>
            </w:r>
          </w:p>
        </w:tc>
      </w:tr>
      <w:tr w:rsidR="00ED0733" w:rsidRPr="005D65BD" w14:paraId="29764281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E78A" w14:textId="0FE42E9E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t>Investigations Bootcamp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6602" w14:textId="3AF17CFC" w:rsidR="00ED0733" w:rsidRPr="005D65BD" w:rsidRDefault="00CF02E1" w:rsidP="00B65E26">
            <w:pPr>
              <w:jc w:val="center"/>
            </w:pPr>
            <w:r>
              <w:t>229</w:t>
            </w:r>
          </w:p>
        </w:tc>
      </w:tr>
      <w:tr w:rsidR="00ED0733" w:rsidRPr="005D65BD" w14:paraId="4C780AB6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ACF62" w14:textId="4030803D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t>The Changing Dynamics of the Juries Who Will Decide Your Litigation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D027" w14:textId="36FC4E63" w:rsidR="00ED0733" w:rsidRPr="005D65BD" w:rsidRDefault="00ED0733" w:rsidP="00B65E26">
            <w:pPr>
              <w:jc w:val="center"/>
            </w:pPr>
            <w:r>
              <w:t>Declined</w:t>
            </w:r>
          </w:p>
        </w:tc>
      </w:tr>
      <w:tr w:rsidR="00ED0733" w:rsidRPr="005D65BD" w14:paraId="46A42203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9723" w14:textId="5DADDC91" w:rsidR="00ED0733" w:rsidRPr="005D65BD" w:rsidRDefault="00ED0733" w:rsidP="00ED0733">
            <w:pPr>
              <w:pStyle w:val="TableParagraph"/>
              <w:rPr>
                <w:sz w:val="24"/>
              </w:rPr>
            </w:pPr>
            <w:r w:rsidRPr="00ED0733">
              <w:rPr>
                <w:sz w:val="24"/>
              </w:rPr>
              <w:t>Where in the World Is My Evidence?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DFFF" w14:textId="052BF1EA" w:rsidR="00ED0733" w:rsidRPr="005D65BD" w:rsidRDefault="00ED0733" w:rsidP="00B65E26">
            <w:pPr>
              <w:jc w:val="center"/>
            </w:pPr>
            <w:r>
              <w:t>Declined</w:t>
            </w:r>
          </w:p>
        </w:tc>
      </w:tr>
      <w:tr w:rsidR="00ED0733" w:rsidRPr="005D65BD" w14:paraId="724180E2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2873" w14:textId="294B642A" w:rsidR="00ED0733" w:rsidRPr="005D65BD" w:rsidRDefault="00ED0733" w:rsidP="00ED0733">
            <w:pPr>
              <w:pStyle w:val="TableParagraph"/>
              <w:tabs>
                <w:tab w:val="left" w:pos="1403"/>
              </w:tabs>
              <w:rPr>
                <w:sz w:val="24"/>
              </w:rPr>
            </w:pPr>
            <w:r w:rsidRPr="00ED0733">
              <w:rPr>
                <w:sz w:val="24"/>
              </w:rPr>
              <w:t>Make It Rain In Phoenix (and your Legal Department)</w:t>
            </w: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B452" w14:textId="15A8AE3F" w:rsidR="00ED0733" w:rsidRPr="005D65BD" w:rsidRDefault="00ED0733" w:rsidP="00B65E26">
            <w:pPr>
              <w:jc w:val="center"/>
            </w:pPr>
            <w:r>
              <w:t>Declined</w:t>
            </w:r>
          </w:p>
        </w:tc>
      </w:tr>
      <w:tr w:rsidR="00ED0733" w14:paraId="72BED5D5" w14:textId="77777777" w:rsidTr="00F31654">
        <w:trPr>
          <w:trHeight w:hRule="exact" w:val="342"/>
        </w:trPr>
        <w:tc>
          <w:tcPr>
            <w:tcW w:w="967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4C488BF" w14:textId="3ED3F7A8" w:rsidR="00ED0733" w:rsidRDefault="00ED0733" w:rsidP="00ED0733">
            <w:r>
              <w:rPr>
                <w:b/>
                <w:sz w:val="24"/>
              </w:rPr>
              <w:t>20</w:t>
            </w:r>
            <w:r w:rsidR="00BF192A">
              <w:rPr>
                <w:b/>
                <w:sz w:val="24"/>
              </w:rPr>
              <w:t>18</w:t>
            </w:r>
          </w:p>
        </w:tc>
      </w:tr>
      <w:tr w:rsidR="005D65BD" w:rsidRPr="005D65BD" w14:paraId="196112A8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871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Exploring Litigation and Ethics through the Media</w:t>
            </w:r>
          </w:p>
          <w:p w14:paraId="1E1E5367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562F" w14:textId="15BA2D87" w:rsidR="005D65BD" w:rsidRPr="005D65BD" w:rsidRDefault="00682B84" w:rsidP="00635C69">
            <w:pPr>
              <w:jc w:val="center"/>
            </w:pPr>
            <w:r>
              <w:t>319</w:t>
            </w:r>
          </w:p>
        </w:tc>
      </w:tr>
      <w:tr w:rsidR="005D65BD" w:rsidRPr="005D65BD" w14:paraId="2B87BE2C" w14:textId="77777777" w:rsidTr="00F31654">
        <w:trPr>
          <w:trHeight w:hRule="exact" w:val="432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C173" w14:textId="3A3A2DB1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Handling Government Audits and Investigations</w:t>
            </w:r>
          </w:p>
          <w:p w14:paraId="3C1578BE" w14:textId="7CB94366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F654" w14:textId="032B259C" w:rsidR="005D65BD" w:rsidRPr="005D65BD" w:rsidRDefault="00522778" w:rsidP="00635C69">
            <w:pPr>
              <w:jc w:val="center"/>
            </w:pPr>
            <w:r>
              <w:t>1</w:t>
            </w:r>
            <w:r w:rsidR="00682B84">
              <w:t>52</w:t>
            </w:r>
          </w:p>
        </w:tc>
      </w:tr>
      <w:tr w:rsidR="005D65BD" w:rsidRPr="005D65BD" w14:paraId="59A8AF94" w14:textId="77777777" w:rsidTr="00F31654">
        <w:trPr>
          <w:trHeight w:hRule="exact" w:val="396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22D1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Top Developments in Cybersecurity Litigation</w:t>
            </w:r>
          </w:p>
          <w:p w14:paraId="119766AB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68F0" w14:textId="6BA87CC5" w:rsidR="005D65BD" w:rsidRPr="005D65BD" w:rsidRDefault="00522778" w:rsidP="00635C69">
            <w:pPr>
              <w:jc w:val="center"/>
            </w:pPr>
            <w:r>
              <w:t>1</w:t>
            </w:r>
            <w:r w:rsidR="00682B84">
              <w:t>31</w:t>
            </w:r>
          </w:p>
        </w:tc>
      </w:tr>
      <w:tr w:rsidR="005D65BD" w:rsidRPr="005D65BD" w14:paraId="2384FDC6" w14:textId="77777777" w:rsidTr="00F31654">
        <w:trPr>
          <w:trHeight w:hRule="exact" w:val="675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B034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Breaking Bad (News): How to Keep Your Stakeholders Calm When Your Litigation Takes a Turn for the Worse</w:t>
            </w:r>
          </w:p>
          <w:p w14:paraId="3764AC4A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5F76" w14:textId="08C941C5" w:rsidR="005D65BD" w:rsidRPr="005D65BD" w:rsidRDefault="00522778" w:rsidP="00635C69">
            <w:pPr>
              <w:jc w:val="center"/>
            </w:pPr>
            <w:r>
              <w:t>1</w:t>
            </w:r>
            <w:r w:rsidR="00682B84">
              <w:t>76</w:t>
            </w:r>
          </w:p>
        </w:tc>
      </w:tr>
      <w:tr w:rsidR="005D65BD" w:rsidRPr="005D65BD" w14:paraId="35A8986C" w14:textId="77777777" w:rsidTr="00F31654">
        <w:trPr>
          <w:trHeight w:hRule="exact" w:val="495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7504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Litigation Issues Arising from Mergers &amp; Acquisitions</w:t>
            </w:r>
          </w:p>
          <w:p w14:paraId="4008487B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6F54" w14:textId="49B25BC0" w:rsidR="005D65BD" w:rsidRPr="005D65BD" w:rsidRDefault="00522778" w:rsidP="00635C69">
            <w:pPr>
              <w:jc w:val="center"/>
            </w:pPr>
            <w:r>
              <w:t>3</w:t>
            </w:r>
            <w:r w:rsidR="00682B84">
              <w:t>84</w:t>
            </w:r>
          </w:p>
        </w:tc>
      </w:tr>
      <w:tr w:rsidR="005D65BD" w:rsidRPr="005D65BD" w14:paraId="2149A032" w14:textId="77777777" w:rsidTr="00F31654">
        <w:trPr>
          <w:trHeight w:hRule="exact" w:val="666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8F49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What does the contract say? Preventing costly Litigation through Contract Drafting Skills</w:t>
            </w:r>
          </w:p>
          <w:p w14:paraId="1FEC35D6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ECDB" w14:textId="4B8D4B73" w:rsidR="005D65BD" w:rsidRPr="005D65BD" w:rsidRDefault="005D65BD" w:rsidP="005D65BD">
            <w:pPr>
              <w:jc w:val="center"/>
            </w:pPr>
            <w:r>
              <w:t>Declined</w:t>
            </w:r>
          </w:p>
        </w:tc>
      </w:tr>
      <w:tr w:rsidR="005D65BD" w:rsidRPr="005D65BD" w14:paraId="0CDCF3A2" w14:textId="77777777" w:rsidTr="00F31654">
        <w:trPr>
          <w:trHeight w:hRule="exact" w:val="594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A33A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Judge, Jury, or Arbitrator? International Arbitration, Pros, Cons, and Best Practices</w:t>
            </w:r>
          </w:p>
          <w:p w14:paraId="20935A8F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E2DC" w14:textId="069455F8" w:rsidR="005D65BD" w:rsidRPr="005D65BD" w:rsidRDefault="005D65BD" w:rsidP="005D65BD">
            <w:pPr>
              <w:jc w:val="center"/>
            </w:pPr>
            <w:r>
              <w:t>Declined</w:t>
            </w:r>
          </w:p>
        </w:tc>
      </w:tr>
      <w:tr w:rsidR="005D65BD" w:rsidRPr="005D65BD" w14:paraId="7EB413B2" w14:textId="77777777" w:rsidTr="00F31654">
        <w:trPr>
          <w:trHeight w:hRule="exact" w:val="576"/>
        </w:trPr>
        <w:tc>
          <w:tcPr>
            <w:tcW w:w="834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B600" w14:textId="61C64AF3" w:rsidR="005D65BD" w:rsidRPr="005D65BD" w:rsidRDefault="005D65BD" w:rsidP="005D65BD">
            <w:pPr>
              <w:pStyle w:val="TableParagraph"/>
              <w:rPr>
                <w:sz w:val="24"/>
              </w:rPr>
            </w:pPr>
            <w:r w:rsidRPr="005D65BD">
              <w:rPr>
                <w:sz w:val="24"/>
              </w:rPr>
              <w:t>The Times are changing</w:t>
            </w:r>
            <w:r>
              <w:rPr>
                <w:sz w:val="24"/>
              </w:rPr>
              <w:t>:</w:t>
            </w:r>
            <w:r w:rsidRPr="005D65BD">
              <w:rPr>
                <w:sz w:val="24"/>
              </w:rPr>
              <w:t xml:space="preserve"> The impact of the Trump Administration on Litigation</w:t>
            </w:r>
          </w:p>
          <w:p w14:paraId="137B3BEF" w14:textId="77777777" w:rsidR="005D65BD" w:rsidRPr="005D65BD" w:rsidRDefault="005D65BD" w:rsidP="005D65BD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E7F" w14:textId="03B2C0BF" w:rsidR="005D65BD" w:rsidRPr="005D65BD" w:rsidRDefault="005D65BD" w:rsidP="005D65BD">
            <w:pPr>
              <w:jc w:val="center"/>
            </w:pPr>
            <w:r>
              <w:t>Declined</w:t>
            </w:r>
          </w:p>
        </w:tc>
      </w:tr>
    </w:tbl>
    <w:p w14:paraId="44CFB92D" w14:textId="77777777" w:rsidR="007F75D8" w:rsidRDefault="007F75D8" w:rsidP="005C060F">
      <w:pPr>
        <w:pStyle w:val="Heading1"/>
        <w:spacing w:before="9"/>
        <w:ind w:left="0"/>
        <w:rPr>
          <w:spacing w:val="-9"/>
        </w:rPr>
      </w:pPr>
    </w:p>
    <w:p w14:paraId="0CA4FC97" w14:textId="2DF400DE" w:rsidR="00BD2BD0" w:rsidRDefault="005D65BD" w:rsidP="00BD2BD0">
      <w:pPr>
        <w:pStyle w:val="Heading1"/>
        <w:spacing w:before="223"/>
        <w:rPr>
          <w:b w:val="0"/>
        </w:rPr>
      </w:pPr>
      <w:r>
        <w:t>201</w:t>
      </w:r>
      <w:r w:rsidR="00BD2BD0">
        <w:t>9</w:t>
      </w:r>
      <w:r>
        <w:t>-20</w:t>
      </w:r>
      <w:r w:rsidR="00BC7D73">
        <w:t>20</w:t>
      </w:r>
      <w:r w:rsidR="00FA7E68">
        <w:t xml:space="preserve"> </w:t>
      </w:r>
      <w:r w:rsidR="00C92D45">
        <w:t xml:space="preserve">LITIGATION </w:t>
      </w:r>
      <w:r w:rsidR="002B6706">
        <w:t>NETWORK</w:t>
      </w:r>
      <w:r w:rsidR="00C92D45">
        <w:t xml:space="preserve"> SURVEY SUGGESTED</w:t>
      </w:r>
      <w:r w:rsidR="00635C69">
        <w:t xml:space="preserve"> </w:t>
      </w:r>
      <w:r w:rsidR="00C92D45">
        <w:rPr>
          <w:b w:val="0"/>
        </w:rPr>
        <w:t>TOPICS</w:t>
      </w:r>
    </w:p>
    <w:p w14:paraId="6CF1330B" w14:textId="64F59B1B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Keeping Your Private and Confidential Data Under Wrap in Litigation</w:t>
      </w:r>
    </w:p>
    <w:p w14:paraId="3D4C4522" w14:textId="0B4014EC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Managing Internal Investigations</w:t>
      </w:r>
    </w:p>
    <w:p w14:paraId="4A83B493" w14:textId="77777777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Attorney-Client Privilege for In-House Lawyers in the US and Globally</w:t>
      </w:r>
    </w:p>
    <w:p w14:paraId="44BCCA6A" w14:textId="77777777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Employment Litigation Topics</w:t>
      </w:r>
    </w:p>
    <w:p w14:paraId="7C264BD9" w14:textId="532B394B" w:rsidR="003206B0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Data Privacy/Privacy Litigation Topics</w:t>
      </w:r>
    </w:p>
    <w:p w14:paraId="3C41E76F" w14:textId="346F62A0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Legal Liability from Cybersecurity Exposure</w:t>
      </w:r>
    </w:p>
    <w:p w14:paraId="30275324" w14:textId="731143A0" w:rsidR="00514CE4" w:rsidRP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Records Retention Topics</w:t>
      </w:r>
    </w:p>
    <w:p w14:paraId="785C58BE" w14:textId="5C051020" w:rsidR="00514CE4" w:rsidRDefault="00514CE4" w:rsidP="00514CE4">
      <w:pPr>
        <w:pStyle w:val="BodyText"/>
        <w:numPr>
          <w:ilvl w:val="0"/>
          <w:numId w:val="8"/>
        </w:numPr>
        <w:rPr>
          <w:sz w:val="30"/>
        </w:rPr>
      </w:pPr>
      <w:r>
        <w:rPr>
          <w:sz w:val="24"/>
          <w:szCs w:val="24"/>
        </w:rPr>
        <w:t>Implementing and Managing Litigation Tools</w:t>
      </w:r>
    </w:p>
    <w:p w14:paraId="6B6F9432" w14:textId="77777777" w:rsidR="003206B0" w:rsidRDefault="003206B0">
      <w:pPr>
        <w:pStyle w:val="BodyText"/>
        <w:spacing w:before="3"/>
        <w:rPr>
          <w:sz w:val="27"/>
        </w:rPr>
      </w:pPr>
    </w:p>
    <w:p w14:paraId="3295272B" w14:textId="2624BD93" w:rsidR="003206B0" w:rsidRDefault="005D65BD" w:rsidP="005D65BD">
      <w:pPr>
        <w:pStyle w:val="Heading1"/>
        <w:ind w:left="0" w:right="65"/>
      </w:pPr>
      <w:r>
        <w:rPr>
          <w:spacing w:val="-9"/>
        </w:rPr>
        <w:t>201</w:t>
      </w:r>
      <w:r w:rsidR="00BC7D73">
        <w:rPr>
          <w:spacing w:val="-9"/>
        </w:rPr>
        <w:t>8</w:t>
      </w:r>
      <w:r w:rsidR="00C92D45">
        <w:rPr>
          <w:spacing w:val="-9"/>
        </w:rPr>
        <w:t>-</w:t>
      </w:r>
      <w:r>
        <w:rPr>
          <w:spacing w:val="-9"/>
        </w:rPr>
        <w:t>20</w:t>
      </w:r>
      <w:r w:rsidR="00BC7D73">
        <w:rPr>
          <w:spacing w:val="-9"/>
        </w:rPr>
        <w:t>20</w:t>
      </w:r>
      <w:r w:rsidR="00C92D45">
        <w:rPr>
          <w:spacing w:val="-9"/>
        </w:rPr>
        <w:t xml:space="preserve"> LITIGATION </w:t>
      </w:r>
      <w:r w:rsidR="002B6706">
        <w:rPr>
          <w:spacing w:val="-9"/>
        </w:rPr>
        <w:t>NETWORK</w:t>
      </w:r>
      <w:r w:rsidR="00C92D45">
        <w:rPr>
          <w:spacing w:val="-9"/>
        </w:rPr>
        <w:t xml:space="preserve"> </w:t>
      </w:r>
      <w:r w:rsidR="00C92D45">
        <w:rPr>
          <w:spacing w:val="-8"/>
        </w:rPr>
        <w:t>ONLINE</w:t>
      </w:r>
      <w:r w:rsidR="00C92D45">
        <w:rPr>
          <w:spacing w:val="-68"/>
        </w:rPr>
        <w:t xml:space="preserve"> </w:t>
      </w:r>
      <w:r w:rsidR="00C92D45">
        <w:rPr>
          <w:spacing w:val="-9"/>
        </w:rPr>
        <w:t>EVENT</w:t>
      </w:r>
    </w:p>
    <w:p w14:paraId="42213941" w14:textId="77777777" w:rsidR="00815C51" w:rsidRDefault="00C92D45" w:rsidP="00815C51">
      <w:pPr>
        <w:pStyle w:val="BodyText"/>
        <w:rPr>
          <w:sz w:val="24"/>
          <w:szCs w:val="24"/>
          <w:u w:val="single"/>
        </w:rPr>
      </w:pPr>
      <w:r>
        <w:rPr>
          <w:rFonts w:ascii="Arial Black"/>
          <w:b/>
        </w:rPr>
        <w:t>ATTENDANCE NUMBERS</w:t>
      </w:r>
      <w:r w:rsidR="00815C51">
        <w:rPr>
          <w:rFonts w:ascii="Arial Black"/>
          <w:b/>
        </w:rPr>
        <w:br/>
      </w:r>
    </w:p>
    <w:p w14:paraId="65C0868A" w14:textId="0F9E5AFE" w:rsidR="00815C51" w:rsidRPr="002E5975" w:rsidRDefault="00815C51" w:rsidP="00815C51">
      <w:pPr>
        <w:pStyle w:val="BodyText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APAC Call</w:t>
      </w:r>
      <w:r w:rsidRPr="002E5975">
        <w:rPr>
          <w:sz w:val="24"/>
          <w:szCs w:val="24"/>
        </w:rPr>
        <w:t xml:space="preserve"> (APAC) – One-hour live presentations on the latest legal trends affecting organizations in the Asia-Pacific region and multinational companies. Available live or on-demand through the ACC Education Archive. CLE/CPD credit available for a fee.</w:t>
      </w:r>
    </w:p>
    <w:p w14:paraId="25F63A52" w14:textId="77777777" w:rsidR="00815C51" w:rsidRPr="002E5975" w:rsidRDefault="00815C51" w:rsidP="00815C51">
      <w:pPr>
        <w:pStyle w:val="BodyText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 xml:space="preserve">EMEA Call (EMEA) </w:t>
      </w:r>
      <w:r w:rsidRPr="002E5975">
        <w:rPr>
          <w:sz w:val="24"/>
          <w:szCs w:val="24"/>
        </w:rPr>
        <w:t xml:space="preserve">– Thirty-minute-one hour live presentations on the latest legal trends affecting organizations in Europe, Africa, and/or the Middle East and multinational companies. Available live or on-demand through the ACC Education </w:t>
      </w:r>
      <w:r w:rsidRPr="002E5975">
        <w:rPr>
          <w:sz w:val="24"/>
          <w:szCs w:val="24"/>
        </w:rPr>
        <w:lastRenderedPageBreak/>
        <w:t>Archive. No CLE/CPD credit available.</w:t>
      </w:r>
    </w:p>
    <w:p w14:paraId="72281BA0" w14:textId="6F3A926E" w:rsidR="00815C51" w:rsidRPr="002E5975" w:rsidRDefault="00815C51" w:rsidP="00815C51">
      <w:pPr>
        <w:pStyle w:val="BodyText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Legal Quick Hit (LQH)</w:t>
      </w:r>
      <w:r>
        <w:rPr>
          <w:sz w:val="24"/>
          <w:szCs w:val="24"/>
        </w:rPr>
        <w:t xml:space="preserve"> – Short (20 to 45</w:t>
      </w:r>
      <w:r w:rsidRPr="002E5975">
        <w:rPr>
          <w:sz w:val="24"/>
          <w:szCs w:val="24"/>
        </w:rPr>
        <w:t xml:space="preserve">-minute) presentations on the latest legal trends made on the monthly </w:t>
      </w:r>
      <w:r w:rsidR="002B6706">
        <w:rPr>
          <w:sz w:val="24"/>
          <w:szCs w:val="24"/>
        </w:rPr>
        <w:t>Network</w:t>
      </w:r>
      <w:r w:rsidRPr="002E597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07B8C00A" w14:textId="77777777" w:rsidR="00815C51" w:rsidRPr="002E5975" w:rsidRDefault="00815C51" w:rsidP="00815C51">
      <w:pPr>
        <w:pStyle w:val="BodyText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Roundtable Discussion (R)</w:t>
      </w:r>
      <w:r w:rsidRPr="002E5975">
        <w:rPr>
          <w:sz w:val="24"/>
          <w:szCs w:val="24"/>
        </w:rPr>
        <w:t xml:space="preserve"> – Thirty-minute-one hour live presentations on the latest legal trends featuring an interactive discussion between two or more industry or topic area experts. Available live or on-demand through the ACC Education Archive. No CLE/CPD credit available.</w:t>
      </w:r>
    </w:p>
    <w:p w14:paraId="55ABFD4C" w14:textId="77777777" w:rsidR="00815C51" w:rsidRPr="002E5975" w:rsidRDefault="00815C51" w:rsidP="00815C51">
      <w:pPr>
        <w:pStyle w:val="BodyText"/>
        <w:rPr>
          <w:sz w:val="24"/>
          <w:szCs w:val="24"/>
        </w:rPr>
      </w:pPr>
      <w:r w:rsidRPr="002E5975">
        <w:rPr>
          <w:sz w:val="24"/>
          <w:szCs w:val="24"/>
          <w:u w:val="single"/>
        </w:rPr>
        <w:t>Webcast (W)</w:t>
      </w:r>
      <w:r w:rsidRPr="002E5975">
        <w:rPr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p w14:paraId="20DFAE5A" w14:textId="77777777" w:rsidR="001F4286" w:rsidRDefault="001F4286" w:rsidP="00F32235">
      <w:pPr>
        <w:spacing w:line="394" w:lineRule="exact"/>
        <w:ind w:right="65"/>
        <w:rPr>
          <w:rFonts w:ascii="Arial Black"/>
          <w:b/>
          <w:sz w:val="28"/>
        </w:rPr>
      </w:pPr>
    </w:p>
    <w:p w14:paraId="26798716" w14:textId="77777777" w:rsidR="003206B0" w:rsidRDefault="003206B0">
      <w:pPr>
        <w:pStyle w:val="BodyText"/>
        <w:spacing w:before="5" w:after="1"/>
        <w:rPr>
          <w:sz w:val="19"/>
        </w:rPr>
      </w:pPr>
    </w:p>
    <w:tbl>
      <w:tblPr>
        <w:tblW w:w="96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5798"/>
        <w:gridCol w:w="1114"/>
        <w:gridCol w:w="1330"/>
      </w:tblGrid>
      <w:tr w:rsidR="003206B0" w14:paraId="557E78EB" w14:textId="77777777" w:rsidTr="00F32235">
        <w:trPr>
          <w:trHeight w:hRule="exact" w:val="792"/>
          <w:jc w:val="center"/>
        </w:trPr>
        <w:tc>
          <w:tcPr>
            <w:tcW w:w="9692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14:paraId="1F4028BE" w14:textId="77777777" w:rsidR="003206B0" w:rsidRDefault="00C92D45">
            <w:pPr>
              <w:pStyle w:val="TableParagraph"/>
              <w:tabs>
                <w:tab w:val="left" w:pos="1547"/>
                <w:tab w:val="left" w:pos="7346"/>
                <w:tab w:val="left" w:pos="8459"/>
              </w:tabs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  <w:r>
              <w:rPr>
                <w:b/>
                <w:color w:val="FFFFFF"/>
                <w:spacing w:val="-4"/>
                <w:sz w:val="24"/>
              </w:rPr>
              <w:tab/>
            </w:r>
            <w:r>
              <w:rPr>
                <w:b/>
                <w:color w:val="FFFFFF"/>
                <w:spacing w:val="-5"/>
                <w:sz w:val="24"/>
              </w:rPr>
              <w:t>Event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Title</w:t>
            </w:r>
            <w:r>
              <w:rPr>
                <w:b/>
                <w:color w:val="FFFFFF"/>
                <w:spacing w:val="-4"/>
                <w:sz w:val="24"/>
              </w:rPr>
              <w:tab/>
            </w:r>
            <w:r>
              <w:rPr>
                <w:b/>
                <w:color w:val="FFFFFF"/>
                <w:spacing w:val="-5"/>
                <w:sz w:val="24"/>
              </w:rPr>
              <w:t>Event</w:t>
            </w:r>
            <w:r>
              <w:rPr>
                <w:b/>
                <w:color w:val="FFFFFF"/>
                <w:spacing w:val="-5"/>
                <w:sz w:val="24"/>
              </w:rPr>
              <w:tab/>
              <w:t>Views</w:t>
            </w:r>
          </w:p>
          <w:p w14:paraId="7B67BB04" w14:textId="77777777" w:rsidR="003206B0" w:rsidRDefault="00C92D45">
            <w:pPr>
              <w:pStyle w:val="TableParagraph"/>
              <w:spacing w:before="2" w:line="240" w:lineRule="auto"/>
              <w:ind w:left="0" w:right="177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</w:p>
        </w:tc>
      </w:tr>
      <w:tr w:rsidR="00F32235" w14:paraId="6FBAA5EE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052C9A01" w14:textId="13130005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8/25/2020</w:t>
            </w:r>
          </w:p>
        </w:tc>
        <w:tc>
          <w:tcPr>
            <w:tcW w:w="5798" w:type="dxa"/>
            <w:vAlign w:val="center"/>
          </w:tcPr>
          <w:p w14:paraId="1B1CDA4E" w14:textId="5AF46D26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Be Careful What You Wish For – When Class Action Waivers Backfire</w:t>
            </w:r>
          </w:p>
        </w:tc>
        <w:tc>
          <w:tcPr>
            <w:tcW w:w="1114" w:type="dxa"/>
            <w:vAlign w:val="center"/>
          </w:tcPr>
          <w:p w14:paraId="3CEF8FD1" w14:textId="6E0C2085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D6D2894" w14:textId="624886B9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32235" w14:paraId="0BEC9DA0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667C9870" w14:textId="13656384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7/28/2020</w:t>
            </w:r>
          </w:p>
        </w:tc>
        <w:tc>
          <w:tcPr>
            <w:tcW w:w="5798" w:type="dxa"/>
            <w:vAlign w:val="center"/>
          </w:tcPr>
          <w:p w14:paraId="54F0FFFD" w14:textId="33A77F8B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An Employer’s Guide to Employee Protesting In and Outside of the Workplace</w:t>
            </w:r>
          </w:p>
        </w:tc>
        <w:tc>
          <w:tcPr>
            <w:tcW w:w="1114" w:type="dxa"/>
            <w:vAlign w:val="center"/>
          </w:tcPr>
          <w:p w14:paraId="3C997E0D" w14:textId="3BD4C100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67859D33" w14:textId="6BFCFE1B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93</w:t>
            </w:r>
          </w:p>
        </w:tc>
      </w:tr>
      <w:tr w:rsidR="00F32235" w14:paraId="7945EE3D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0F67AC6A" w14:textId="63AD3B3B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6/23/2020</w:t>
            </w:r>
          </w:p>
        </w:tc>
        <w:tc>
          <w:tcPr>
            <w:tcW w:w="5798" w:type="dxa"/>
            <w:vAlign w:val="center"/>
          </w:tcPr>
          <w:p w14:paraId="174E1535" w14:textId="07C63628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A View from the Bench:  How the Courts Are Moving Forward in the New Normal</w:t>
            </w:r>
          </w:p>
        </w:tc>
        <w:tc>
          <w:tcPr>
            <w:tcW w:w="1114" w:type="dxa"/>
            <w:vAlign w:val="center"/>
          </w:tcPr>
          <w:p w14:paraId="29905CA9" w14:textId="5A184956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223F8109" w14:textId="70C259E8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44</w:t>
            </w:r>
          </w:p>
        </w:tc>
      </w:tr>
      <w:tr w:rsidR="006E0B07" w:rsidRPr="006E0B07" w14:paraId="03834E82" w14:textId="77777777" w:rsidTr="006E0B07">
        <w:trPr>
          <w:trHeight w:hRule="exact" w:val="937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2E901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C606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The Essentials of Bankruptcy: The Basics You Never Knew (or Forgot During a Strong Economy)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E6694EA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BD2D0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63</w:t>
            </w:r>
          </w:p>
        </w:tc>
      </w:tr>
      <w:tr w:rsidR="00F32235" w14:paraId="581FED9F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0AD18E4D" w14:textId="6B00082C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5/26/2020</w:t>
            </w:r>
          </w:p>
        </w:tc>
        <w:tc>
          <w:tcPr>
            <w:tcW w:w="5798" w:type="dxa"/>
            <w:vAlign w:val="center"/>
          </w:tcPr>
          <w:p w14:paraId="244CE86E" w14:textId="7B467997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Pro Bono Opportunities Representing Unaccompanied Immigrant Children</w:t>
            </w:r>
          </w:p>
        </w:tc>
        <w:tc>
          <w:tcPr>
            <w:tcW w:w="1114" w:type="dxa"/>
            <w:vAlign w:val="center"/>
          </w:tcPr>
          <w:p w14:paraId="357D903D" w14:textId="59B38E90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2D134A8E" w14:textId="58711C21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32235" w14:paraId="2A5DFF03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5BEBC3E7" w14:textId="0650F476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4/28/2020</w:t>
            </w:r>
          </w:p>
        </w:tc>
        <w:tc>
          <w:tcPr>
            <w:tcW w:w="5798" w:type="dxa"/>
            <w:vAlign w:val="center"/>
          </w:tcPr>
          <w:p w14:paraId="7EC75845" w14:textId="6ABEF781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Business Interruptions and Coronavirus – Force Majeure and Other Contract and Insurance Considerations</w:t>
            </w:r>
          </w:p>
        </w:tc>
        <w:tc>
          <w:tcPr>
            <w:tcW w:w="1114" w:type="dxa"/>
            <w:vAlign w:val="center"/>
          </w:tcPr>
          <w:p w14:paraId="409249B9" w14:textId="3B2A093F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7232562" w14:textId="56B1999D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83</w:t>
            </w:r>
          </w:p>
        </w:tc>
      </w:tr>
      <w:tr w:rsidR="00F32235" w14:paraId="210090B2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730CEAD5" w14:textId="765F132B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3/24/2020</w:t>
            </w:r>
          </w:p>
        </w:tc>
        <w:tc>
          <w:tcPr>
            <w:tcW w:w="5798" w:type="dxa"/>
            <w:vAlign w:val="center"/>
          </w:tcPr>
          <w:p w14:paraId="5199D7ED" w14:textId="386F517B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Employee Mobility and Trade Secrets</w:t>
            </w:r>
          </w:p>
        </w:tc>
        <w:tc>
          <w:tcPr>
            <w:tcW w:w="1114" w:type="dxa"/>
            <w:vAlign w:val="center"/>
          </w:tcPr>
          <w:p w14:paraId="15FD8454" w14:textId="2195B513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39CA4D34" w14:textId="07506822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32235" w14:paraId="595BD57B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2DBBB71C" w14:textId="32B785BE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2/25/2020</w:t>
            </w:r>
          </w:p>
        </w:tc>
        <w:tc>
          <w:tcPr>
            <w:tcW w:w="5798" w:type="dxa"/>
            <w:vAlign w:val="center"/>
          </w:tcPr>
          <w:p w14:paraId="156C7ABA" w14:textId="45929600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Liability Issues on Pandemics or Disasters</w:t>
            </w:r>
          </w:p>
        </w:tc>
        <w:tc>
          <w:tcPr>
            <w:tcW w:w="1114" w:type="dxa"/>
            <w:vAlign w:val="center"/>
          </w:tcPr>
          <w:p w14:paraId="7DACE4F8" w14:textId="23915EE2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6CD8EF28" w14:textId="1AF1D8A0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F32235" w14:paraId="79C7F89C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3319A494" w14:textId="4B102168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1/28/2020</w:t>
            </w:r>
          </w:p>
        </w:tc>
        <w:tc>
          <w:tcPr>
            <w:tcW w:w="5798" w:type="dxa"/>
            <w:vAlign w:val="center"/>
          </w:tcPr>
          <w:p w14:paraId="79CB93E2" w14:textId="44DE5DDC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Whistleblower Claims</w:t>
            </w:r>
          </w:p>
        </w:tc>
        <w:tc>
          <w:tcPr>
            <w:tcW w:w="1114" w:type="dxa"/>
            <w:vAlign w:val="center"/>
          </w:tcPr>
          <w:p w14:paraId="11F5484E" w14:textId="21C39AEA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09E38DEA" w14:textId="681ABC40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82</w:t>
            </w:r>
          </w:p>
        </w:tc>
      </w:tr>
      <w:tr w:rsidR="006E0B07" w:rsidRPr="006E0B07" w14:paraId="476C5623" w14:textId="77777777" w:rsidTr="006E0B07">
        <w:trPr>
          <w:trHeight w:hRule="exact" w:val="937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EC72F14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1/22/2020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A65BF00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Knock 3 Times:  Navigating and Enhancing Your Company’s Interactions with State Attorneys General and Other Regulators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C5D2755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CBADAE5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38</w:t>
            </w:r>
          </w:p>
        </w:tc>
      </w:tr>
      <w:tr w:rsidR="006E0B07" w:rsidRPr="006E0B07" w14:paraId="4FAFEA05" w14:textId="77777777" w:rsidTr="006E0B07">
        <w:trPr>
          <w:trHeight w:hRule="exact" w:val="937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231597A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lastRenderedPageBreak/>
              <w:t>12/10/2019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A427236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Cyber Incident Response: Identifying personal information for consolidated entity lists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2247A1A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C6D1449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F32235" w14:paraId="61460415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07997821" w14:textId="64B4DAC2" w:rsidR="00F32235" w:rsidRPr="00CF02E1" w:rsidRDefault="00F32235" w:rsidP="00F32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11/26/2019</w:t>
            </w:r>
          </w:p>
        </w:tc>
        <w:tc>
          <w:tcPr>
            <w:tcW w:w="5798" w:type="dxa"/>
            <w:vAlign w:val="center"/>
          </w:tcPr>
          <w:p w14:paraId="25A23C6B" w14:textId="093939D1" w:rsidR="00F32235" w:rsidRPr="00CF02E1" w:rsidRDefault="00F32235" w:rsidP="00F32235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Managing Internal Investigations</w:t>
            </w:r>
          </w:p>
        </w:tc>
        <w:tc>
          <w:tcPr>
            <w:tcW w:w="1114" w:type="dxa"/>
            <w:vAlign w:val="center"/>
          </w:tcPr>
          <w:p w14:paraId="5BF491B6" w14:textId="736BCBA2" w:rsidR="00F32235" w:rsidRPr="00CF02E1" w:rsidRDefault="00F32235" w:rsidP="00F32235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5086DFD6" w14:textId="096FF559" w:rsidR="00F32235" w:rsidRPr="00CF02E1" w:rsidRDefault="00F32235" w:rsidP="00F3223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31</w:t>
            </w:r>
          </w:p>
        </w:tc>
      </w:tr>
      <w:tr w:rsidR="00A705B5" w14:paraId="6751E137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4DB32296" w14:textId="29818126" w:rsidR="00A705B5" w:rsidRPr="00CF02E1" w:rsidRDefault="00A705B5" w:rsidP="001F4286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9/24/2019</w:t>
            </w:r>
          </w:p>
        </w:tc>
        <w:tc>
          <w:tcPr>
            <w:tcW w:w="5798" w:type="dxa"/>
            <w:vAlign w:val="center"/>
          </w:tcPr>
          <w:p w14:paraId="6C42A394" w14:textId="1F44E398" w:rsidR="00A705B5" w:rsidRPr="00CF02E1" w:rsidRDefault="00A705B5" w:rsidP="001F4286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How the CCPA, GDPR, and Other Privacy Statutes Will Impact Litigation Discovery</w:t>
            </w:r>
          </w:p>
        </w:tc>
        <w:tc>
          <w:tcPr>
            <w:tcW w:w="1114" w:type="dxa"/>
            <w:vAlign w:val="center"/>
          </w:tcPr>
          <w:p w14:paraId="538A4712" w14:textId="0A500283" w:rsidR="00A705B5" w:rsidRPr="00CF02E1" w:rsidRDefault="00A705B5" w:rsidP="001F4286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7AD5635D" w14:textId="6A2DD70E" w:rsidR="00A705B5" w:rsidRPr="00CF02E1" w:rsidRDefault="00A705B5" w:rsidP="001F4286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F4286" w14:paraId="7A913125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2DF496D0" w14:textId="0AE4EE32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8/27/2019</w:t>
            </w:r>
          </w:p>
        </w:tc>
        <w:tc>
          <w:tcPr>
            <w:tcW w:w="5798" w:type="dxa"/>
            <w:vAlign w:val="center"/>
          </w:tcPr>
          <w:p w14:paraId="1B4A7C36" w14:textId="0B929FDA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Subpoena Compliance</w:t>
            </w:r>
          </w:p>
        </w:tc>
        <w:tc>
          <w:tcPr>
            <w:tcW w:w="1114" w:type="dxa"/>
            <w:vAlign w:val="center"/>
          </w:tcPr>
          <w:p w14:paraId="138BE482" w14:textId="130B1DB4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78CA0E3D" w14:textId="75F510DD" w:rsidR="001F4286" w:rsidRPr="00CF02E1" w:rsidRDefault="00A705B5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37</w:t>
            </w:r>
          </w:p>
        </w:tc>
      </w:tr>
      <w:tr w:rsidR="001F4286" w14:paraId="7F0B73CF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2F17435E" w14:textId="282E0CB8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7/23/2019</w:t>
            </w:r>
          </w:p>
        </w:tc>
        <w:tc>
          <w:tcPr>
            <w:tcW w:w="5798" w:type="dxa"/>
            <w:vAlign w:val="center"/>
          </w:tcPr>
          <w:p w14:paraId="2A80286B" w14:textId="09AAA937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Trends and Topics in Structuring Alternative Fee Arrangements in the Non-Commoditized Case</w:t>
            </w:r>
          </w:p>
        </w:tc>
        <w:tc>
          <w:tcPr>
            <w:tcW w:w="1114" w:type="dxa"/>
            <w:vAlign w:val="center"/>
          </w:tcPr>
          <w:p w14:paraId="119B5E5A" w14:textId="732A698F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107F4F22" w14:textId="3D209733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F4286" w14:paraId="53165E1E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7566CFB2" w14:textId="265549EF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6/25/2019</w:t>
            </w:r>
          </w:p>
        </w:tc>
        <w:tc>
          <w:tcPr>
            <w:tcW w:w="5798" w:type="dxa"/>
            <w:vAlign w:val="center"/>
          </w:tcPr>
          <w:p w14:paraId="043AD77A" w14:textId="31021776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Kids In Need of Defense: Pro Bono Opportunities for In-House Counsel</w:t>
            </w:r>
          </w:p>
        </w:tc>
        <w:tc>
          <w:tcPr>
            <w:tcW w:w="1114" w:type="dxa"/>
            <w:vAlign w:val="center"/>
          </w:tcPr>
          <w:p w14:paraId="606927E1" w14:textId="384AE834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3D2BC44C" w14:textId="2CBAE0AB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E0B07" w:rsidRPr="006E0B07" w14:paraId="46B6F1C6" w14:textId="77777777" w:rsidTr="006E0B07">
        <w:trPr>
          <w:trHeight w:hRule="exact" w:val="729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2544910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6/5/2019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683CD1F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What the New CCPA Means for You: Future Trends in Privacy Class Action Litigation and State AG Enforcement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960DDBB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426FCA3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239</w:t>
            </w:r>
          </w:p>
        </w:tc>
      </w:tr>
      <w:tr w:rsidR="001F4286" w14:paraId="38872BE0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4FABD53F" w14:textId="1849C86E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5/28/2019</w:t>
            </w:r>
          </w:p>
        </w:tc>
        <w:tc>
          <w:tcPr>
            <w:tcW w:w="5798" w:type="dxa"/>
            <w:vAlign w:val="center"/>
          </w:tcPr>
          <w:p w14:paraId="0E20A1FD" w14:textId="619AE24D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Metrics</w:t>
            </w:r>
          </w:p>
        </w:tc>
        <w:tc>
          <w:tcPr>
            <w:tcW w:w="1114" w:type="dxa"/>
            <w:vAlign w:val="center"/>
          </w:tcPr>
          <w:p w14:paraId="14F3210F" w14:textId="0DE8829C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E47EE20" w14:textId="2BE75DF6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705B5" w14:paraId="496DDC1A" w14:textId="77777777" w:rsidTr="00F32235">
        <w:trPr>
          <w:trHeight w:hRule="exact" w:val="937"/>
          <w:jc w:val="center"/>
        </w:trPr>
        <w:tc>
          <w:tcPr>
            <w:tcW w:w="1450" w:type="dxa"/>
            <w:vAlign w:val="center"/>
          </w:tcPr>
          <w:p w14:paraId="139C0AF1" w14:textId="77777777" w:rsidR="00A705B5" w:rsidRPr="00CF02E1" w:rsidRDefault="00A705B5" w:rsidP="00287F7A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4/23/2019</w:t>
            </w:r>
          </w:p>
        </w:tc>
        <w:tc>
          <w:tcPr>
            <w:tcW w:w="5798" w:type="dxa"/>
            <w:vAlign w:val="center"/>
          </w:tcPr>
          <w:p w14:paraId="645C824F" w14:textId="77777777" w:rsidR="00A705B5" w:rsidRPr="00CF02E1" w:rsidRDefault="00A705B5" w:rsidP="00287F7A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Managing and Presenting FLSA Cases</w:t>
            </w:r>
          </w:p>
        </w:tc>
        <w:tc>
          <w:tcPr>
            <w:tcW w:w="1114" w:type="dxa"/>
            <w:vAlign w:val="center"/>
          </w:tcPr>
          <w:p w14:paraId="4C000AD5" w14:textId="77777777" w:rsidR="00A705B5" w:rsidRPr="00CF02E1" w:rsidRDefault="00A705B5" w:rsidP="00287F7A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38AC6A11" w14:textId="77777777" w:rsidR="00A705B5" w:rsidRPr="00CF02E1" w:rsidRDefault="00A705B5" w:rsidP="00287F7A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F4286" w14:paraId="3BF902AF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34AAF995" w14:textId="660C5E30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3/26/2019</w:t>
            </w:r>
          </w:p>
        </w:tc>
        <w:tc>
          <w:tcPr>
            <w:tcW w:w="5798" w:type="dxa"/>
            <w:vAlign w:val="center"/>
          </w:tcPr>
          <w:p w14:paraId="1E358E5D" w14:textId="03863DA5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Data Beach and Your Legal Liability: Identifying Personal Information for Notification</w:t>
            </w:r>
          </w:p>
        </w:tc>
        <w:tc>
          <w:tcPr>
            <w:tcW w:w="1114" w:type="dxa"/>
            <w:vAlign w:val="center"/>
          </w:tcPr>
          <w:p w14:paraId="07A35955" w14:textId="4FF78D20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20A6D9AA" w14:textId="66EDE894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1F4286" w14:paraId="33B4A7FE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5AE8C8B1" w14:textId="50005B71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2/26/2019</w:t>
            </w:r>
          </w:p>
        </w:tc>
        <w:tc>
          <w:tcPr>
            <w:tcW w:w="5798" w:type="dxa"/>
            <w:vAlign w:val="center"/>
          </w:tcPr>
          <w:p w14:paraId="2F681554" w14:textId="38C0EA8C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Annual Litigation Trends Overview</w:t>
            </w:r>
          </w:p>
        </w:tc>
        <w:tc>
          <w:tcPr>
            <w:tcW w:w="1114" w:type="dxa"/>
            <w:vAlign w:val="center"/>
          </w:tcPr>
          <w:p w14:paraId="470707FD" w14:textId="5BF2D74C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73CA51E5" w14:textId="0E3A61AB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1F4286" w14:paraId="75B83F7B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349D8108" w14:textId="70C1958A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1/22/2019</w:t>
            </w:r>
          </w:p>
        </w:tc>
        <w:tc>
          <w:tcPr>
            <w:tcW w:w="5798" w:type="dxa"/>
            <w:vAlign w:val="center"/>
          </w:tcPr>
          <w:p w14:paraId="196BEDDE" w14:textId="4D92C6B8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Managing Internal Investigations: Practical Tips for Lawyers, From a (Highly Experiences) Non-Lawyer</w:t>
            </w:r>
          </w:p>
        </w:tc>
        <w:tc>
          <w:tcPr>
            <w:tcW w:w="1114" w:type="dxa"/>
            <w:vAlign w:val="center"/>
          </w:tcPr>
          <w:p w14:paraId="5C912EF2" w14:textId="12DE56CA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8C2D6D3" w14:textId="76B443F8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F4286" w14:paraId="1F16ECE9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386841ED" w14:textId="7CA070F5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12/18/2018</w:t>
            </w:r>
          </w:p>
        </w:tc>
        <w:tc>
          <w:tcPr>
            <w:tcW w:w="5798" w:type="dxa"/>
            <w:vAlign w:val="center"/>
          </w:tcPr>
          <w:p w14:paraId="12B5FED6" w14:textId="321A6E8D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Workforce Arbitration Agreements: Should Your Company Have One? Should You Change It?</w:t>
            </w:r>
          </w:p>
        </w:tc>
        <w:tc>
          <w:tcPr>
            <w:tcW w:w="1114" w:type="dxa"/>
            <w:vAlign w:val="center"/>
          </w:tcPr>
          <w:p w14:paraId="6AFE1422" w14:textId="3B0FE154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305745A1" w14:textId="6B441FA4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28</w:t>
            </w:r>
          </w:p>
        </w:tc>
      </w:tr>
      <w:tr w:rsidR="001F4286" w14:paraId="46F2C592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4D8B5BB1" w14:textId="2F7EC566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11/27/2018</w:t>
            </w:r>
          </w:p>
        </w:tc>
        <w:tc>
          <w:tcPr>
            <w:tcW w:w="5798" w:type="dxa"/>
            <w:vAlign w:val="center"/>
          </w:tcPr>
          <w:p w14:paraId="76498637" w14:textId="2D67A668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Recent Trends in Antitrust Lawsuits</w:t>
            </w:r>
          </w:p>
        </w:tc>
        <w:tc>
          <w:tcPr>
            <w:tcW w:w="1114" w:type="dxa"/>
            <w:vAlign w:val="center"/>
          </w:tcPr>
          <w:p w14:paraId="7DAEE1EA" w14:textId="7C67C123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391DCA9D" w14:textId="3369685B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26</w:t>
            </w:r>
          </w:p>
        </w:tc>
      </w:tr>
      <w:tr w:rsidR="006E0B07" w:rsidRPr="006E0B07" w14:paraId="4E0741C5" w14:textId="77777777" w:rsidTr="006E0B07">
        <w:trPr>
          <w:trHeight w:hRule="exact" w:val="729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77F0AD2E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9/4/2019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730C64E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Managing High-Stakes IP Litigation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5347D45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9B69F39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27</w:t>
            </w:r>
          </w:p>
        </w:tc>
      </w:tr>
      <w:tr w:rsidR="006E0B07" w:rsidRPr="006E0B07" w14:paraId="43FDDADE" w14:textId="77777777" w:rsidTr="006E0B07">
        <w:trPr>
          <w:trHeight w:hRule="exact" w:val="729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7730A45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9/26/2019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35DBB87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Emerging Trends and Hot Topics in eDiscovery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DF0084E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1C7B5F25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F4286" w14:paraId="55D84716" w14:textId="77777777" w:rsidTr="00F32235">
        <w:trPr>
          <w:trHeight w:hRule="exact" w:val="1238"/>
          <w:jc w:val="center"/>
        </w:trPr>
        <w:tc>
          <w:tcPr>
            <w:tcW w:w="1450" w:type="dxa"/>
            <w:vAlign w:val="center"/>
          </w:tcPr>
          <w:p w14:paraId="6A925864" w14:textId="6DD542A6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9/25/2018</w:t>
            </w:r>
          </w:p>
        </w:tc>
        <w:tc>
          <w:tcPr>
            <w:tcW w:w="5798" w:type="dxa"/>
            <w:vAlign w:val="center"/>
          </w:tcPr>
          <w:p w14:paraId="0B55D2D1" w14:textId="296AC11C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Data Breach Litigation Trends – 5 Things to Know for the Year Ahead</w:t>
            </w:r>
          </w:p>
        </w:tc>
        <w:tc>
          <w:tcPr>
            <w:tcW w:w="1114" w:type="dxa"/>
            <w:vAlign w:val="center"/>
          </w:tcPr>
          <w:p w14:paraId="76855146" w14:textId="7F7F0ABC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738BD0DB" w14:textId="47CBDE02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1F4286" w14:paraId="0C6F7736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652BF5A0" w14:textId="7310DB8C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lastRenderedPageBreak/>
              <w:t>8/28/2018</w:t>
            </w:r>
          </w:p>
        </w:tc>
        <w:tc>
          <w:tcPr>
            <w:tcW w:w="5798" w:type="dxa"/>
            <w:vAlign w:val="center"/>
          </w:tcPr>
          <w:p w14:paraId="627AE4C6" w14:textId="68C38E7B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How to Contest and Defeat Any Administrative Proceeding by Using Cutting Edge Supreme Court Jurisprudence</w:t>
            </w:r>
          </w:p>
        </w:tc>
        <w:tc>
          <w:tcPr>
            <w:tcW w:w="1114" w:type="dxa"/>
            <w:vAlign w:val="center"/>
          </w:tcPr>
          <w:p w14:paraId="1FA75E1E" w14:textId="313DF201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72D264BC" w14:textId="3079EABA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9</w:t>
            </w:r>
          </w:p>
        </w:tc>
      </w:tr>
      <w:tr w:rsidR="006E0B07" w:rsidRPr="006E0B07" w14:paraId="0FA8576A" w14:textId="77777777" w:rsidTr="006E0B07">
        <w:trPr>
          <w:trHeight w:hRule="exact" w:val="729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760B6CD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7/19/2018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451D794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Global Arbitration: New Rules and Impeding Updates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2C7FAF7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CF3CA64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9</w:t>
            </w:r>
          </w:p>
        </w:tc>
      </w:tr>
      <w:tr w:rsidR="006E0B07" w:rsidRPr="006E0B07" w14:paraId="6C2484CC" w14:textId="77777777" w:rsidTr="006E0B07">
        <w:trPr>
          <w:trHeight w:hRule="exact" w:val="729"/>
          <w:jc w:val="center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82E455D" w14:textId="77777777" w:rsidR="006E0B07" w:rsidRPr="006E0B07" w:rsidRDefault="006E0B07" w:rsidP="00AC49C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7/26/2018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227E20B" w14:textId="77777777" w:rsidR="006E0B07" w:rsidRPr="006E0B07" w:rsidRDefault="006E0B07" w:rsidP="006E0B07">
            <w:pPr>
              <w:pStyle w:val="TableParagraph"/>
              <w:tabs>
                <w:tab w:val="left" w:pos="1183"/>
              </w:tabs>
              <w:ind w:left="0" w:right="95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Five Things In House Counsel Can Do to Improve Litigation Outcomes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F1790FE" w14:textId="77777777" w:rsidR="006E0B07" w:rsidRPr="006E0B07" w:rsidRDefault="006E0B07" w:rsidP="006E0B07">
            <w:pPr>
              <w:pStyle w:val="TableParagraph"/>
              <w:ind w:left="100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W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62247AE" w14:textId="77777777" w:rsidR="006E0B07" w:rsidRPr="006E0B07" w:rsidRDefault="006E0B07" w:rsidP="006E0B0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6E0B07">
              <w:rPr>
                <w:color w:val="000000"/>
                <w:sz w:val="24"/>
                <w:szCs w:val="24"/>
              </w:rPr>
              <w:t>59</w:t>
            </w:r>
          </w:p>
        </w:tc>
      </w:tr>
      <w:tr w:rsidR="001F4286" w14:paraId="0F0C5A7A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2B3D1049" w14:textId="502EBDA8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6/26/2018</w:t>
            </w:r>
          </w:p>
        </w:tc>
        <w:tc>
          <w:tcPr>
            <w:tcW w:w="5798" w:type="dxa"/>
            <w:vAlign w:val="center"/>
          </w:tcPr>
          <w:p w14:paraId="60A686CD" w14:textId="2C2EB8F0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Evolving Fee Structures</w:t>
            </w:r>
          </w:p>
        </w:tc>
        <w:tc>
          <w:tcPr>
            <w:tcW w:w="1114" w:type="dxa"/>
            <w:vAlign w:val="center"/>
          </w:tcPr>
          <w:p w14:paraId="6F8E4ED8" w14:textId="1779A00A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173B5A5" w14:textId="2FFD52BC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61</w:t>
            </w:r>
          </w:p>
        </w:tc>
      </w:tr>
      <w:tr w:rsidR="001F4286" w14:paraId="40552F20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67F7C47F" w14:textId="245BCB7E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5/22/2018</w:t>
            </w:r>
          </w:p>
        </w:tc>
        <w:tc>
          <w:tcPr>
            <w:tcW w:w="5798" w:type="dxa"/>
            <w:vAlign w:val="center"/>
          </w:tcPr>
          <w:p w14:paraId="273A3599" w14:textId="709A6867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Techniques in Identifying and Preparing Corporate Designees for 30(b)(6) Depositions</w:t>
            </w:r>
          </w:p>
        </w:tc>
        <w:tc>
          <w:tcPr>
            <w:tcW w:w="1114" w:type="dxa"/>
            <w:vAlign w:val="center"/>
          </w:tcPr>
          <w:p w14:paraId="7F26F2EA" w14:textId="6EA42A21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1441EE07" w14:textId="2AF137CA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103</w:t>
            </w:r>
          </w:p>
        </w:tc>
      </w:tr>
      <w:tr w:rsidR="001F4286" w14:paraId="7790983D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1EFDBB63" w14:textId="02F60758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4/24/2018</w:t>
            </w:r>
          </w:p>
        </w:tc>
        <w:tc>
          <w:tcPr>
            <w:tcW w:w="5798" w:type="dxa"/>
            <w:vAlign w:val="center"/>
          </w:tcPr>
          <w:p w14:paraId="070A99DD" w14:textId="33846EF8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Handling Employment Litigation in the #MeToo Era</w:t>
            </w:r>
          </w:p>
        </w:tc>
        <w:tc>
          <w:tcPr>
            <w:tcW w:w="1114" w:type="dxa"/>
            <w:vAlign w:val="center"/>
          </w:tcPr>
          <w:p w14:paraId="3CBD5F0B" w14:textId="7AA1FC2E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47F405D5" w14:textId="33546A9F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71</w:t>
            </w:r>
          </w:p>
        </w:tc>
      </w:tr>
      <w:tr w:rsidR="001F4286" w14:paraId="366551BD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012D5087" w14:textId="488B1D9E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3/27/2018</w:t>
            </w:r>
          </w:p>
        </w:tc>
        <w:tc>
          <w:tcPr>
            <w:tcW w:w="5798" w:type="dxa"/>
            <w:vAlign w:val="center"/>
          </w:tcPr>
          <w:p w14:paraId="427701F7" w14:textId="1BFC17A8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Legal Ethics in Social Media</w:t>
            </w:r>
          </w:p>
        </w:tc>
        <w:tc>
          <w:tcPr>
            <w:tcW w:w="1114" w:type="dxa"/>
            <w:vAlign w:val="center"/>
          </w:tcPr>
          <w:p w14:paraId="6A93400A" w14:textId="31245908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2E0CA6BC" w14:textId="5A7848F1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63</w:t>
            </w:r>
          </w:p>
        </w:tc>
      </w:tr>
      <w:tr w:rsidR="001F4286" w14:paraId="07573469" w14:textId="77777777" w:rsidTr="00F32235">
        <w:trPr>
          <w:trHeight w:hRule="exact" w:val="729"/>
          <w:jc w:val="center"/>
        </w:trPr>
        <w:tc>
          <w:tcPr>
            <w:tcW w:w="1450" w:type="dxa"/>
            <w:vAlign w:val="center"/>
          </w:tcPr>
          <w:p w14:paraId="35FADCC1" w14:textId="539338DD" w:rsidR="001F4286" w:rsidRPr="00CF02E1" w:rsidRDefault="001F4286" w:rsidP="001F4286">
            <w:pPr>
              <w:pStyle w:val="TableParagraph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2/27/2018</w:t>
            </w:r>
          </w:p>
        </w:tc>
        <w:tc>
          <w:tcPr>
            <w:tcW w:w="5798" w:type="dxa"/>
            <w:vAlign w:val="center"/>
          </w:tcPr>
          <w:p w14:paraId="73F3ABBB" w14:textId="51F96507" w:rsidR="001F4286" w:rsidRPr="00CF02E1" w:rsidRDefault="001F4286" w:rsidP="001F4286">
            <w:pPr>
              <w:pStyle w:val="TableParagraph"/>
              <w:tabs>
                <w:tab w:val="left" w:pos="1183"/>
              </w:tabs>
              <w:ind w:left="0" w:right="95"/>
              <w:rPr>
                <w:rFonts w:eastAsia="Times New Roman"/>
                <w:bCs/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The Insider’s Guide to Moving and Improving Your In-House Attorney Position</w:t>
            </w:r>
          </w:p>
        </w:tc>
        <w:tc>
          <w:tcPr>
            <w:tcW w:w="1114" w:type="dxa"/>
            <w:vAlign w:val="center"/>
          </w:tcPr>
          <w:p w14:paraId="66101A0B" w14:textId="67A5A936" w:rsidR="001F4286" w:rsidRPr="00CF02E1" w:rsidRDefault="001F4286" w:rsidP="001F4286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0" w:type="dxa"/>
            <w:vAlign w:val="center"/>
          </w:tcPr>
          <w:p w14:paraId="12C4149B" w14:textId="59597D7E" w:rsidR="001F4286" w:rsidRPr="00CF02E1" w:rsidRDefault="001F4286" w:rsidP="001F4286">
            <w:pPr>
              <w:pStyle w:val="TableParagraph"/>
              <w:jc w:val="center"/>
              <w:rPr>
                <w:sz w:val="24"/>
                <w:szCs w:val="24"/>
              </w:rPr>
            </w:pPr>
            <w:r w:rsidRPr="00CF02E1">
              <w:rPr>
                <w:color w:val="000000"/>
                <w:sz w:val="24"/>
                <w:szCs w:val="24"/>
              </w:rPr>
              <w:t>251</w:t>
            </w:r>
          </w:p>
        </w:tc>
      </w:tr>
    </w:tbl>
    <w:p w14:paraId="5A70E00E" w14:textId="77777777" w:rsidR="006E0B07" w:rsidRDefault="006E0B07" w:rsidP="00FA7E68">
      <w:pPr>
        <w:pStyle w:val="Heading1"/>
        <w:spacing w:before="9" w:line="240" w:lineRule="auto"/>
        <w:ind w:left="0" w:right="108"/>
        <w:rPr>
          <w:spacing w:val="-9"/>
        </w:rPr>
      </w:pPr>
    </w:p>
    <w:p w14:paraId="7B66493B" w14:textId="6B2DE32B" w:rsidR="00FA7E68" w:rsidRDefault="0060238D" w:rsidP="00FA7E68">
      <w:pPr>
        <w:pStyle w:val="Heading1"/>
        <w:spacing w:before="9" w:line="240" w:lineRule="auto"/>
        <w:ind w:left="0" w:right="108"/>
      </w:pPr>
      <w:r>
        <w:rPr>
          <w:spacing w:val="-9"/>
        </w:rPr>
        <w:t>201</w:t>
      </w:r>
      <w:r w:rsidR="00BC7D73">
        <w:rPr>
          <w:spacing w:val="-9"/>
        </w:rPr>
        <w:t>8</w:t>
      </w:r>
      <w:r>
        <w:rPr>
          <w:spacing w:val="-9"/>
        </w:rPr>
        <w:t>-20</w:t>
      </w:r>
      <w:r w:rsidR="00BC7D73">
        <w:rPr>
          <w:spacing w:val="-9"/>
        </w:rPr>
        <w:t>20</w:t>
      </w:r>
      <w:r w:rsidR="00FA7E68">
        <w:rPr>
          <w:spacing w:val="-9"/>
        </w:rPr>
        <w:t xml:space="preserve"> </w:t>
      </w:r>
      <w:r w:rsidR="00FA7E68">
        <w:rPr>
          <w:spacing w:val="-8"/>
        </w:rPr>
        <w:t>POPULAR</w:t>
      </w:r>
      <w:r w:rsidR="00FA7E68">
        <w:rPr>
          <w:spacing w:val="-71"/>
        </w:rPr>
        <w:t xml:space="preserve"> </w:t>
      </w:r>
      <w:r w:rsidR="00FA7E68">
        <w:rPr>
          <w:spacing w:val="-9"/>
        </w:rPr>
        <w:t xml:space="preserve">LITIGATION </w:t>
      </w:r>
      <w:r w:rsidR="002B6706">
        <w:rPr>
          <w:spacing w:val="-9"/>
        </w:rPr>
        <w:t>NETWORK</w:t>
      </w:r>
      <w:r w:rsidR="00FA7E68">
        <w:rPr>
          <w:spacing w:val="-9"/>
        </w:rPr>
        <w:t xml:space="preserve"> LEGAL</w:t>
      </w:r>
    </w:p>
    <w:p w14:paraId="1E145419" w14:textId="77777777" w:rsidR="00FA7E68" w:rsidRDefault="00FA7E68" w:rsidP="0060238D">
      <w:pPr>
        <w:spacing w:before="3"/>
        <w:ind w:right="108"/>
        <w:rPr>
          <w:rFonts w:ascii="Arial Black"/>
          <w:b/>
          <w:sz w:val="28"/>
        </w:rPr>
      </w:pPr>
      <w:r>
        <w:rPr>
          <w:rFonts w:ascii="Arial Black"/>
          <w:b/>
          <w:sz w:val="28"/>
        </w:rPr>
        <w:t>RESOURCES</w:t>
      </w:r>
    </w:p>
    <w:p w14:paraId="0CEAF9B5" w14:textId="77777777" w:rsidR="00FA7E68" w:rsidRDefault="00FA7E68" w:rsidP="00FA7E68">
      <w:pPr>
        <w:pStyle w:val="BodyText"/>
        <w:spacing w:before="9"/>
        <w:rPr>
          <w:rFonts w:ascii="Arial Black"/>
          <w:b/>
          <w:sz w:val="15"/>
        </w:rPr>
      </w:pPr>
    </w:p>
    <w:tbl>
      <w:tblPr>
        <w:tblW w:w="9713" w:type="dxa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8"/>
        <w:gridCol w:w="69"/>
        <w:gridCol w:w="3076"/>
      </w:tblGrid>
      <w:tr w:rsidR="00FA7E68" w14:paraId="1DC5ECE9" w14:textId="77777777" w:rsidTr="0011383E">
        <w:trPr>
          <w:trHeight w:hRule="exact" w:val="790"/>
        </w:trPr>
        <w:tc>
          <w:tcPr>
            <w:tcW w:w="9713" w:type="dxa"/>
            <w:gridSpan w:val="3"/>
            <w:tcBorders>
              <w:top w:val="single" w:sz="8" w:space="0" w:color="404040"/>
              <w:left w:val="single" w:sz="8" w:space="0" w:color="404040"/>
              <w:bottom w:val="single" w:sz="6" w:space="0" w:color="FFFFFF"/>
              <w:right w:val="single" w:sz="8" w:space="0" w:color="404040"/>
            </w:tcBorders>
            <w:shd w:val="clear" w:color="auto" w:fill="000000"/>
          </w:tcPr>
          <w:p w14:paraId="2D7A5831" w14:textId="77777777" w:rsidR="00FA7E68" w:rsidRDefault="00FA7E68" w:rsidP="00FA7E68">
            <w:pPr>
              <w:pStyle w:val="TableParagraph"/>
              <w:tabs>
                <w:tab w:val="left" w:pos="7197"/>
                <w:tab w:val="left" w:pos="8848"/>
              </w:tabs>
              <w:spacing w:line="270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Resource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Title</w:t>
            </w:r>
            <w:r>
              <w:rPr>
                <w:b/>
                <w:color w:val="FFFFFF"/>
                <w:spacing w:val="-4"/>
                <w:sz w:val="24"/>
              </w:rPr>
              <w:tab/>
            </w:r>
            <w:r>
              <w:rPr>
                <w:b/>
                <w:color w:val="FFFFFF"/>
                <w:spacing w:val="-6"/>
                <w:sz w:val="24"/>
              </w:rPr>
              <w:t>Resource</w:t>
            </w:r>
            <w:r>
              <w:rPr>
                <w:b/>
                <w:color w:val="FFFFFF"/>
                <w:spacing w:val="-6"/>
                <w:sz w:val="24"/>
              </w:rPr>
              <w:tab/>
            </w:r>
            <w:r>
              <w:rPr>
                <w:b/>
                <w:color w:val="FFFFFF"/>
                <w:spacing w:val="-5"/>
                <w:sz w:val="24"/>
              </w:rPr>
              <w:t>Views</w:t>
            </w:r>
          </w:p>
          <w:p w14:paraId="4996158F" w14:textId="77777777" w:rsidR="00FA7E68" w:rsidRDefault="00FA7E68" w:rsidP="00FA7E68">
            <w:pPr>
              <w:pStyle w:val="TableParagraph"/>
              <w:spacing w:line="275" w:lineRule="exact"/>
              <w:ind w:left="0" w:right="192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</w:p>
        </w:tc>
      </w:tr>
      <w:tr w:rsidR="00F31654" w14:paraId="5DC04C98" w14:textId="77777777" w:rsidTr="00CF02E1">
        <w:trPr>
          <w:trHeight w:hRule="exact" w:val="566"/>
        </w:trPr>
        <w:tc>
          <w:tcPr>
            <w:tcW w:w="0" w:type="auto"/>
            <w:tcBorders>
              <w:top w:val="single" w:sz="6" w:space="0" w:color="FFFFFF"/>
              <w:left w:val="single" w:sz="6" w:space="0" w:color="000000"/>
              <w:bottom w:val="single" w:sz="8" w:space="0" w:color="404040" w:themeColor="text1" w:themeTint="BF"/>
              <w:right w:val="single" w:sz="6" w:space="0" w:color="000000"/>
            </w:tcBorders>
            <w:shd w:val="clear" w:color="auto" w:fill="auto"/>
          </w:tcPr>
          <w:p w14:paraId="5F23C4B5" w14:textId="35CD6560" w:rsidR="00F31654" w:rsidRPr="00F31654" w:rsidRDefault="00F31654" w:rsidP="00FA7E68">
            <w:pPr>
              <w:pStyle w:val="TableParagraph"/>
              <w:spacing w:before="135" w:line="240" w:lineRule="auto"/>
              <w:ind w:left="100"/>
              <w:rPr>
                <w:bCs/>
                <w:sz w:val="24"/>
              </w:rPr>
            </w:pPr>
            <w:bookmarkStart w:id="0" w:name="_Hlk51057316"/>
            <w:r>
              <w:rPr>
                <w:bCs/>
                <w:sz w:val="24"/>
              </w:rPr>
              <w:t>No Resources Submitted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000000"/>
              <w:bottom w:val="single" w:sz="8" w:space="0" w:color="404040" w:themeColor="text1" w:themeTint="BF"/>
              <w:right w:val="single" w:sz="6" w:space="0" w:color="000000"/>
            </w:tcBorders>
            <w:shd w:val="clear" w:color="auto" w:fill="auto"/>
          </w:tcPr>
          <w:p w14:paraId="7A3E3A67" w14:textId="77777777" w:rsidR="00F31654" w:rsidRPr="00C60977" w:rsidRDefault="00F31654" w:rsidP="00FA7E68">
            <w:pPr>
              <w:pStyle w:val="TableParagraph"/>
              <w:spacing w:before="135" w:line="240" w:lineRule="auto"/>
              <w:ind w:left="100"/>
              <w:rPr>
                <w:b/>
                <w:sz w:val="24"/>
              </w:rPr>
            </w:pPr>
          </w:p>
        </w:tc>
        <w:tc>
          <w:tcPr>
            <w:tcW w:w="1874" w:type="dxa"/>
            <w:tcBorders>
              <w:top w:val="single" w:sz="6" w:space="0" w:color="FFFFFF"/>
              <w:left w:val="single" w:sz="6" w:space="0" w:color="000000"/>
              <w:bottom w:val="single" w:sz="8" w:space="0" w:color="404040" w:themeColor="text1" w:themeTint="BF"/>
              <w:right w:val="single" w:sz="6" w:space="0" w:color="000000"/>
            </w:tcBorders>
            <w:shd w:val="clear" w:color="auto" w:fill="auto"/>
          </w:tcPr>
          <w:p w14:paraId="40537BC7" w14:textId="77777777" w:rsidR="00F31654" w:rsidRPr="00C60977" w:rsidRDefault="00F31654" w:rsidP="00FA7E68">
            <w:pPr>
              <w:pStyle w:val="TableParagraph"/>
              <w:spacing w:before="135" w:line="240" w:lineRule="auto"/>
              <w:ind w:left="100"/>
              <w:rPr>
                <w:b/>
                <w:sz w:val="24"/>
              </w:rPr>
            </w:pPr>
          </w:p>
        </w:tc>
      </w:tr>
      <w:bookmarkEnd w:id="0"/>
    </w:tbl>
    <w:p w14:paraId="41C9ADD1" w14:textId="77777777" w:rsidR="00FA7E68" w:rsidRDefault="00FA7E68" w:rsidP="00FA7E68">
      <w:pPr>
        <w:pStyle w:val="BodyText"/>
        <w:spacing w:before="4"/>
        <w:rPr>
          <w:rFonts w:ascii="Arial Black"/>
          <w:b/>
          <w:sz w:val="18"/>
        </w:rPr>
      </w:pPr>
    </w:p>
    <w:p w14:paraId="711E0463" w14:textId="77777777" w:rsidR="00FA7E68" w:rsidRDefault="00FA7E68" w:rsidP="00FA7E68">
      <w:pPr>
        <w:pStyle w:val="BodyText"/>
        <w:spacing w:before="4"/>
        <w:rPr>
          <w:rFonts w:ascii="Arial Black"/>
          <w:b/>
          <w:sz w:val="18"/>
        </w:rPr>
      </w:pPr>
    </w:p>
    <w:p w14:paraId="279B4586" w14:textId="76EC5E8A" w:rsidR="00FA7E68" w:rsidRDefault="00FA7E68" w:rsidP="00FA7E68">
      <w:pPr>
        <w:spacing w:before="9"/>
        <w:ind w:left="224"/>
        <w:rPr>
          <w:rFonts w:ascii="Arial Black"/>
          <w:b/>
          <w:sz w:val="28"/>
        </w:rPr>
      </w:pPr>
      <w:r>
        <w:rPr>
          <w:rFonts w:ascii="Arial Black"/>
          <w:b/>
          <w:sz w:val="28"/>
        </w:rPr>
        <w:t xml:space="preserve">POPULAR LITIGATION </w:t>
      </w:r>
      <w:r w:rsidR="002B6706">
        <w:rPr>
          <w:rFonts w:ascii="Arial Black"/>
          <w:b/>
          <w:sz w:val="28"/>
        </w:rPr>
        <w:t>NETWORK</w:t>
      </w:r>
      <w:r>
        <w:rPr>
          <w:rFonts w:ascii="Arial Black"/>
          <w:b/>
          <w:sz w:val="28"/>
        </w:rPr>
        <w:t xml:space="preserve"> </w:t>
      </w:r>
      <w:r w:rsidR="008953C1">
        <w:rPr>
          <w:rFonts w:ascii="Arial Black"/>
          <w:b/>
          <w:sz w:val="28"/>
        </w:rPr>
        <w:t>FORUM</w:t>
      </w:r>
    </w:p>
    <w:p w14:paraId="0AC6ED64" w14:textId="77777777" w:rsidR="00FA7E68" w:rsidRDefault="00FA7E68" w:rsidP="00FA7E68">
      <w:pPr>
        <w:spacing w:before="3"/>
        <w:ind w:left="224"/>
        <w:rPr>
          <w:rFonts w:ascii="Arial Black"/>
          <w:b/>
          <w:sz w:val="28"/>
        </w:rPr>
      </w:pPr>
      <w:r>
        <w:rPr>
          <w:rFonts w:ascii="Arial Black"/>
          <w:b/>
          <w:sz w:val="28"/>
        </w:rPr>
        <w:t>DISCUSSION TOPICS</w:t>
      </w:r>
    </w:p>
    <w:p w14:paraId="0C8DC24A" w14:textId="77777777" w:rsidR="00FA7E68" w:rsidRDefault="00FA7E68" w:rsidP="00FA7E68">
      <w:pPr>
        <w:pStyle w:val="BodyText"/>
        <w:spacing w:before="9"/>
        <w:rPr>
          <w:rFonts w:ascii="Arial Black"/>
          <w:b/>
          <w:sz w:val="15"/>
        </w:rPr>
      </w:pPr>
    </w:p>
    <w:tbl>
      <w:tblPr>
        <w:tblpPr w:leftFromText="180" w:rightFromText="180" w:vertAnchor="text" w:tblpY="1"/>
        <w:tblOverlap w:val="never"/>
        <w:tblW w:w="9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7"/>
        <w:gridCol w:w="8370"/>
      </w:tblGrid>
      <w:tr w:rsidR="0010032B" w14:paraId="3C2B5021" w14:textId="77777777" w:rsidTr="0010032B">
        <w:trPr>
          <w:trHeight w:hRule="exact" w:val="509"/>
        </w:trPr>
        <w:tc>
          <w:tcPr>
            <w:tcW w:w="1511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5863B0FA" w14:textId="47F9980E" w:rsidR="0010032B" w:rsidRDefault="0010032B" w:rsidP="0010032B">
            <w:pPr>
              <w:pStyle w:val="TableParagraph"/>
              <w:tabs>
                <w:tab w:val="left" w:pos="1961"/>
                <w:tab w:val="left" w:pos="7271"/>
              </w:tabs>
              <w:spacing w:before="5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837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0A9002C4" w14:textId="60EFB9F1" w:rsidR="0010032B" w:rsidRDefault="0010032B" w:rsidP="0010032B">
            <w:pPr>
              <w:pStyle w:val="TableParagraph"/>
              <w:tabs>
                <w:tab w:val="left" w:pos="1961"/>
                <w:tab w:val="left" w:pos="7271"/>
              </w:tabs>
              <w:spacing w:before="5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</w:tr>
      <w:tr w:rsidR="00632822" w14:paraId="6AA7A69C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4E2A" w14:textId="3377A809" w:rsidR="00632822" w:rsidRDefault="00632822" w:rsidP="00632822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4/10/2020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9C4A" w14:textId="10762BFA" w:rsidR="00632822" w:rsidRDefault="00632822" w:rsidP="00632822">
            <w:pPr>
              <w:pStyle w:val="TableParagraph"/>
              <w:spacing w:line="240" w:lineRule="auto"/>
              <w:ind w:right="340"/>
              <w:jc w:val="center"/>
            </w:pPr>
            <w:hyperlink r:id="rId9" w:history="1">
              <w:r>
                <w:rPr>
                  <w:rStyle w:val="Hyperlink"/>
                  <w:color w:val="1E90FF"/>
                  <w:sz w:val="20"/>
                  <w:szCs w:val="20"/>
                </w:rPr>
                <w:t>Title III ADA Website Accessibility Defense</w:t>
              </w:r>
            </w:hyperlink>
          </w:p>
        </w:tc>
      </w:tr>
      <w:tr w:rsidR="00632822" w14:paraId="18772B5B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2C9" w14:textId="2081CCF8" w:rsidR="00632822" w:rsidRDefault="00632822" w:rsidP="00632822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2/24/2020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9E5C" w14:textId="2EA113F2" w:rsidR="00632822" w:rsidRDefault="00632822" w:rsidP="00632822">
            <w:pPr>
              <w:pStyle w:val="TableParagraph"/>
              <w:spacing w:line="240" w:lineRule="auto"/>
              <w:ind w:right="340"/>
              <w:jc w:val="center"/>
            </w:pPr>
            <w:hyperlink r:id="rId10" w:history="1">
              <w:r>
                <w:rPr>
                  <w:rStyle w:val="Hyperlink"/>
                  <w:color w:val="1E90FF"/>
                  <w:sz w:val="20"/>
                  <w:szCs w:val="20"/>
                </w:rPr>
                <w:t>Michigan Commericial Litigation Counsel Recommendation</w:t>
              </w:r>
            </w:hyperlink>
          </w:p>
        </w:tc>
      </w:tr>
      <w:tr w:rsidR="00632822" w14:paraId="42356D2C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FE6" w14:textId="7486FA2F" w:rsidR="00632822" w:rsidRDefault="00632822" w:rsidP="00632822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11/19/2019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8000" w14:textId="7938E404" w:rsidR="00632822" w:rsidRDefault="00632822" w:rsidP="00632822">
            <w:pPr>
              <w:pStyle w:val="TableParagraph"/>
              <w:spacing w:line="240" w:lineRule="auto"/>
              <w:ind w:right="340"/>
              <w:jc w:val="center"/>
            </w:pPr>
            <w:hyperlink r:id="rId11" w:history="1">
              <w:r>
                <w:rPr>
                  <w:rStyle w:val="Hyperlink"/>
                  <w:color w:val="1E90FF"/>
                  <w:sz w:val="20"/>
                  <w:szCs w:val="20"/>
                </w:rPr>
                <w:t>United Kingdom Litigation Counsel</w:t>
              </w:r>
            </w:hyperlink>
          </w:p>
        </w:tc>
      </w:tr>
      <w:tr w:rsidR="00632822" w14:paraId="69FD0C90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CDC" w14:textId="169072E7" w:rsidR="00632822" w:rsidRDefault="00632822" w:rsidP="00632822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11/11/2019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8885" w14:textId="3E94CEBA" w:rsidR="00632822" w:rsidRDefault="00632822" w:rsidP="00632822">
            <w:pPr>
              <w:pStyle w:val="TableParagraph"/>
              <w:spacing w:line="240" w:lineRule="auto"/>
              <w:ind w:right="340"/>
              <w:jc w:val="center"/>
            </w:pPr>
            <w:hyperlink r:id="rId12" w:history="1">
              <w:r>
                <w:rPr>
                  <w:rStyle w:val="Hyperlink"/>
                  <w:color w:val="1E90FF"/>
                  <w:sz w:val="20"/>
                  <w:szCs w:val="20"/>
                </w:rPr>
                <w:t>Settlement before Service of Process</w:t>
              </w:r>
            </w:hyperlink>
          </w:p>
        </w:tc>
      </w:tr>
      <w:tr w:rsidR="00BF4185" w14:paraId="11008125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9A68" w14:textId="0FA08909" w:rsidR="00BF4185" w:rsidRDefault="00BF4185" w:rsidP="00BF4185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10/10/2019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74F4" w14:textId="1CB5E408" w:rsidR="00BF4185" w:rsidRDefault="00CC27F4" w:rsidP="00BF4185">
            <w:pPr>
              <w:pStyle w:val="TableParagraph"/>
              <w:spacing w:line="240" w:lineRule="auto"/>
              <w:ind w:right="340"/>
              <w:jc w:val="center"/>
            </w:pPr>
            <w:hyperlink r:id="rId13" w:history="1">
              <w:r w:rsidR="00BF4185">
                <w:rPr>
                  <w:rStyle w:val="Hyperlink"/>
                  <w:color w:val="1E90FF"/>
                  <w:sz w:val="20"/>
                  <w:szCs w:val="20"/>
                </w:rPr>
                <w:t>civil litigation counsel in Cincinnati/Kentucky and another in Sacramento</w:t>
              </w:r>
            </w:hyperlink>
          </w:p>
        </w:tc>
      </w:tr>
      <w:tr w:rsidR="00BF4185" w14:paraId="02D157EA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2D60" w14:textId="08F9BE82" w:rsidR="00BF4185" w:rsidRDefault="00BF4185" w:rsidP="00BF4185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11/12/2019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99EA" w14:textId="700E2C28" w:rsidR="00BF4185" w:rsidRDefault="00CC27F4" w:rsidP="00BF4185">
            <w:pPr>
              <w:pStyle w:val="TableParagraph"/>
              <w:spacing w:line="240" w:lineRule="auto"/>
              <w:ind w:right="340"/>
              <w:jc w:val="center"/>
            </w:pPr>
            <w:hyperlink r:id="rId14" w:history="1">
              <w:r w:rsidR="00BF4185">
                <w:rPr>
                  <w:rStyle w:val="Hyperlink"/>
                  <w:color w:val="1E90FF"/>
                  <w:sz w:val="20"/>
                  <w:szCs w:val="20"/>
                </w:rPr>
                <w:t>Litigation Billing</w:t>
              </w:r>
            </w:hyperlink>
          </w:p>
        </w:tc>
      </w:tr>
      <w:tr w:rsidR="00BF4185" w14:paraId="3E1E5DC4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5E70" w14:textId="6AC0FDCE" w:rsidR="00BF4185" w:rsidRDefault="00BF4185" w:rsidP="00BF4185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4/10/2020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AB88" w14:textId="08D5AAAC" w:rsidR="00BF4185" w:rsidRDefault="00CC27F4" w:rsidP="00BF4185">
            <w:pPr>
              <w:pStyle w:val="TableParagraph"/>
              <w:spacing w:line="240" w:lineRule="auto"/>
              <w:ind w:right="340"/>
              <w:jc w:val="center"/>
            </w:pPr>
            <w:hyperlink r:id="rId15" w:history="1">
              <w:r w:rsidR="00BF4185">
                <w:rPr>
                  <w:rStyle w:val="Hyperlink"/>
                  <w:color w:val="1E90FF"/>
                  <w:sz w:val="20"/>
                  <w:szCs w:val="20"/>
                </w:rPr>
                <w:t>Title III ADA Website Accessibility Defense</w:t>
              </w:r>
            </w:hyperlink>
          </w:p>
        </w:tc>
      </w:tr>
      <w:tr w:rsidR="00BF4185" w14:paraId="3435F05D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0E7B" w14:textId="08012C01" w:rsidR="00BF4185" w:rsidRDefault="00BF4185" w:rsidP="00BF4185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11/11/2019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C33" w14:textId="3001D996" w:rsidR="00BF4185" w:rsidRDefault="00CC27F4" w:rsidP="00BF4185">
            <w:pPr>
              <w:pStyle w:val="TableParagraph"/>
              <w:spacing w:line="240" w:lineRule="auto"/>
              <w:ind w:right="340"/>
              <w:jc w:val="center"/>
            </w:pPr>
            <w:hyperlink r:id="rId16" w:history="1">
              <w:r w:rsidR="00BF4185">
                <w:rPr>
                  <w:rStyle w:val="Hyperlink"/>
                  <w:color w:val="1E90FF"/>
                  <w:sz w:val="20"/>
                  <w:szCs w:val="20"/>
                </w:rPr>
                <w:t>Settlement before Service of Process</w:t>
              </w:r>
            </w:hyperlink>
          </w:p>
        </w:tc>
      </w:tr>
      <w:tr w:rsidR="00BF4185" w14:paraId="15A74FA9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DF7A" w14:textId="5205244F" w:rsidR="00BF4185" w:rsidRDefault="00BF4185" w:rsidP="00BF4185">
            <w:pPr>
              <w:pStyle w:val="TableParagraph"/>
              <w:spacing w:line="240" w:lineRule="auto"/>
              <w:jc w:val="center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9/8/2020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DEE" w14:textId="2A4EDC38" w:rsidR="00BF4185" w:rsidRDefault="00CC27F4" w:rsidP="00BF4185">
            <w:pPr>
              <w:pStyle w:val="TableParagraph"/>
              <w:spacing w:line="240" w:lineRule="auto"/>
              <w:ind w:right="340"/>
              <w:jc w:val="center"/>
            </w:pPr>
            <w:hyperlink r:id="rId17" w:history="1">
              <w:r w:rsidR="00BF4185">
                <w:rPr>
                  <w:rStyle w:val="Hyperlink"/>
                  <w:color w:val="1E90FF"/>
                  <w:sz w:val="20"/>
                  <w:szCs w:val="20"/>
                </w:rPr>
                <w:t>Recommendation for EPLI/Insurance Coverage Attorneys</w:t>
              </w:r>
            </w:hyperlink>
          </w:p>
        </w:tc>
      </w:tr>
      <w:tr w:rsidR="0010032B" w14:paraId="48BCBB11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CDE0" w14:textId="2BD8F466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5/17/2019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C2F2" w14:textId="3D24A733" w:rsidR="0010032B" w:rsidRPr="004811F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18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North Carolina - seeking very strong commercial or construction litigator</w:t>
              </w:r>
            </w:hyperlink>
          </w:p>
        </w:tc>
      </w:tr>
      <w:tr w:rsidR="0010032B" w14:paraId="11DADF81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5ADD" w14:textId="422F2791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5/6/2019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906D" w14:textId="260DCFED" w:rsidR="0010032B" w:rsidRPr="004811F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19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Houston Attorney Needed</w:t>
              </w:r>
            </w:hyperlink>
          </w:p>
        </w:tc>
      </w:tr>
      <w:tr w:rsidR="0010032B" w14:paraId="267F3065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18AE" w14:textId="7AEE804D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10/4/2018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8342" w14:textId="2ABCF592" w:rsidR="0010032B" w:rsidRPr="004811F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0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Harris County, TX Product Liability Counsel</w:t>
              </w:r>
            </w:hyperlink>
          </w:p>
        </w:tc>
      </w:tr>
      <w:tr w:rsidR="0010032B" w14:paraId="2F5830DB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5167" w14:textId="2E25B596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lastRenderedPageBreak/>
              <w:t>3/6/2019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DE6" w14:textId="77B40345" w:rsidR="0010032B" w:rsidRPr="004811F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1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TCPA Class Action</w:t>
              </w:r>
            </w:hyperlink>
          </w:p>
        </w:tc>
      </w:tr>
      <w:tr w:rsidR="0010032B" w14:paraId="547C8666" w14:textId="77777777" w:rsidTr="0010032B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1627" w14:textId="4FEE6EB8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10/24/2018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B2C7" w14:textId="091A5E0A" w:rsidR="0010032B" w:rsidRPr="004811F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2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contractual dispute in Los Angeles</w:t>
              </w:r>
            </w:hyperlink>
          </w:p>
        </w:tc>
      </w:tr>
      <w:tr w:rsidR="0010032B" w14:paraId="2CE9CD55" w14:textId="77777777" w:rsidTr="0010032B">
        <w:trPr>
          <w:trHeight w:val="26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457" w14:textId="5E8B7472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11/5/2018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276" w14:textId="26FF1FB1" w:rsidR="0010032B" w:rsidRPr="006842D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3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Insurance Recovery Recommendations</w:t>
              </w:r>
            </w:hyperlink>
          </w:p>
        </w:tc>
      </w:tr>
      <w:tr w:rsidR="0010032B" w14:paraId="0E952635" w14:textId="77777777" w:rsidTr="0010032B">
        <w:trPr>
          <w:trHeight w:val="31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3B9E" w14:textId="246FA0D2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10/24/2018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CCBA" w14:textId="697951C2" w:rsidR="0010032B" w:rsidRPr="006842D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4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Email Retention, Lit Holds, and Spoliation</w:t>
              </w:r>
            </w:hyperlink>
          </w:p>
        </w:tc>
      </w:tr>
      <w:tr w:rsidR="0010032B" w14:paraId="6AD330FE" w14:textId="77777777" w:rsidTr="0010032B">
        <w:trPr>
          <w:trHeight w:val="26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0F85" w14:textId="6E426587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11/30/2018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4485" w14:textId="043DD506" w:rsidR="0010032B" w:rsidRPr="006842D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5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Outside Counsel Double Billing for Tasks</w:t>
              </w:r>
            </w:hyperlink>
          </w:p>
        </w:tc>
      </w:tr>
      <w:tr w:rsidR="0010032B" w14:paraId="29FC4946" w14:textId="77777777" w:rsidTr="0010032B">
        <w:trPr>
          <w:trHeight w:val="26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D3FE" w14:textId="5321E6B9" w:rsidR="0010032B" w:rsidRPr="006842D1" w:rsidRDefault="0010032B" w:rsidP="001003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color w:val="2E2E2E"/>
                <w:sz w:val="20"/>
                <w:szCs w:val="20"/>
              </w:rPr>
              <w:t>2/12/2019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954F" w14:textId="569D331A" w:rsidR="0010032B" w:rsidRPr="006842D1" w:rsidRDefault="00CC27F4" w:rsidP="0010032B">
            <w:pPr>
              <w:pStyle w:val="TableParagraph"/>
              <w:spacing w:line="240" w:lineRule="auto"/>
              <w:ind w:right="340"/>
              <w:jc w:val="center"/>
              <w:rPr>
                <w:sz w:val="24"/>
              </w:rPr>
            </w:pPr>
            <w:hyperlink r:id="rId26" w:history="1">
              <w:r w:rsidR="0010032B">
                <w:rPr>
                  <w:rStyle w:val="Hyperlink"/>
                  <w:color w:val="1E90FF"/>
                  <w:sz w:val="20"/>
                  <w:szCs w:val="20"/>
                </w:rPr>
                <w:t>Employee data breach litigation - need recs for defense counsel in CA</w:t>
              </w:r>
            </w:hyperlink>
          </w:p>
        </w:tc>
      </w:tr>
    </w:tbl>
    <w:p w14:paraId="5E3C3687" w14:textId="01BD8CBD" w:rsidR="00FA7E68" w:rsidRDefault="00FA7E68" w:rsidP="0010032B">
      <w:pPr>
        <w:pStyle w:val="BodyText"/>
        <w:tabs>
          <w:tab w:val="left" w:pos="5674"/>
        </w:tabs>
        <w:spacing w:before="3" w:after="1"/>
        <w:rPr>
          <w:rFonts w:ascii="Arial Black"/>
          <w:b/>
          <w:sz w:val="21"/>
        </w:rPr>
      </w:pPr>
    </w:p>
    <w:p w14:paraId="14AC7D55" w14:textId="794A2416" w:rsidR="00CF02E1" w:rsidRPr="008B6EA7" w:rsidRDefault="00CF02E1" w:rsidP="00632822">
      <w:pPr>
        <w:spacing w:before="100" w:beforeAutospacing="1" w:after="100" w:afterAutospacing="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B6EA7">
        <w:rPr>
          <w:rFonts w:ascii="Times New Roman" w:hAnsi="Times New Roman"/>
          <w:b/>
          <w:bCs/>
          <w:caps/>
          <w:sz w:val="28"/>
          <w:szCs w:val="28"/>
        </w:rPr>
        <w:t>Important Dates</w:t>
      </w:r>
      <w:r w:rsidRPr="008B6EA7">
        <w:rPr>
          <w:rFonts w:ascii="Times New Roman" w:hAnsi="Times New Roman"/>
          <w:sz w:val="16"/>
          <w:szCs w:val="16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CF02E1" w:rsidRPr="008B6EA7" w14:paraId="4D2CAA23" w14:textId="77777777" w:rsidTr="00AC49C8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3850DADB" w14:textId="77777777" w:rsidR="00CF02E1" w:rsidRPr="008B6EA7" w:rsidRDefault="00CF02E1" w:rsidP="00AC49C8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B6EA7">
              <w:rPr>
                <w:rFonts w:ascii="Cambria" w:hAnsi="Cambria"/>
                <w:color w:val="FFFFFF"/>
                <w:sz w:val="28"/>
                <w:szCs w:val="28"/>
              </w:rPr>
              <w:t xml:space="preserve">                 </w:t>
            </w:r>
            <w:r w:rsidRPr="008B6EA7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10E8C726" w14:textId="77777777" w:rsidR="00CF02E1" w:rsidRPr="008B6EA7" w:rsidRDefault="00CF02E1" w:rsidP="00AC49C8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B6EA7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               Date </w:t>
            </w:r>
          </w:p>
        </w:tc>
      </w:tr>
      <w:tr w:rsidR="00CF02E1" w:rsidRPr="008B6EA7" w14:paraId="5EAB3C61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87D66F" w14:textId="77777777" w:rsidR="00CF02E1" w:rsidRPr="008B6EA7" w:rsidRDefault="00CF02E1" w:rsidP="00AC49C8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Program Idea Submission Deadline</w:t>
            </w:r>
            <w:r w:rsidRPr="008B6EA7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73A3260" w14:textId="77777777" w:rsidR="00CF02E1" w:rsidRPr="008B6EA7" w:rsidRDefault="00CF02E1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Wed., Feb. 3, 2021 </w:t>
            </w:r>
          </w:p>
        </w:tc>
      </w:tr>
      <w:tr w:rsidR="00CF02E1" w:rsidRPr="008B6EA7" w14:paraId="0D2D329D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83538" w14:textId="77777777" w:rsidR="00CF02E1" w:rsidRPr="008B6EA7" w:rsidRDefault="00CF02E1" w:rsidP="00AC49C8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Program Selection Notifications Sent</w:t>
            </w:r>
            <w:r w:rsidRPr="008B6EA7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E9956" w14:textId="77777777" w:rsidR="00CF02E1" w:rsidRPr="008B6EA7" w:rsidRDefault="00CF02E1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Wed., March 31, 2021 </w:t>
            </w:r>
          </w:p>
        </w:tc>
      </w:tr>
      <w:tr w:rsidR="00CF02E1" w:rsidRPr="008B6EA7" w14:paraId="3A4BA8D9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9FB779F" w14:textId="77777777" w:rsidR="00CF02E1" w:rsidRPr="008B6EA7" w:rsidRDefault="00CF02E1" w:rsidP="00AC49C8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Program Organizer Submission Deadline</w:t>
            </w:r>
            <w:r w:rsidRPr="008B6EA7">
              <w:rPr>
                <w:rFonts w:ascii="Cambria" w:hAnsi="Cambria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28C648" w14:textId="77777777" w:rsidR="00CF02E1" w:rsidRPr="008B6EA7" w:rsidRDefault="00CF02E1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Wed., April 14, 2021 </w:t>
            </w:r>
          </w:p>
        </w:tc>
      </w:tr>
      <w:tr w:rsidR="00CF02E1" w:rsidRPr="008B6EA7" w14:paraId="3ACEDB6D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96DDE" w14:textId="77777777" w:rsidR="00CF02E1" w:rsidRPr="008B6EA7" w:rsidRDefault="00CF02E1" w:rsidP="00AC49C8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Speaker Submission Deadline</w:t>
            </w:r>
            <w:r w:rsidRPr="008B6EA7">
              <w:rPr>
                <w:rFonts w:ascii="Cambria" w:hAnsi="Cambria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899BE" w14:textId="77777777" w:rsidR="00CF02E1" w:rsidRPr="008B6EA7" w:rsidRDefault="00CF02E1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Fri., June 4, 2021 </w:t>
            </w:r>
          </w:p>
        </w:tc>
      </w:tr>
      <w:tr w:rsidR="00CF02E1" w:rsidRPr="008B6EA7" w14:paraId="75076941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CC4B06D" w14:textId="77777777" w:rsidR="00CF02E1" w:rsidRPr="008B6EA7" w:rsidRDefault="00CF02E1" w:rsidP="00AC49C8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Course Material Submission Deadline</w:t>
            </w:r>
            <w:r w:rsidRPr="008B6EA7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B1188C" w14:textId="77777777" w:rsidR="00CF02E1" w:rsidRPr="008B6EA7" w:rsidRDefault="00CF02E1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6EA7">
              <w:rPr>
                <w:rFonts w:ascii="Cambria" w:hAnsi="Cambria"/>
                <w:sz w:val="28"/>
                <w:szCs w:val="28"/>
              </w:rPr>
              <w:t>Tues., Aug. 31, 2021 </w:t>
            </w:r>
          </w:p>
        </w:tc>
      </w:tr>
    </w:tbl>
    <w:p w14:paraId="385DDDDF" w14:textId="77777777" w:rsidR="00CF02E1" w:rsidRDefault="00CF02E1" w:rsidP="00CF02E1">
      <w:pPr>
        <w:rPr>
          <w:rFonts w:ascii="Gill Sans" w:hAnsi="Gill Sans" w:cs="Gill Sans"/>
          <w:i/>
          <w:vertAlign w:val="superscript"/>
        </w:rPr>
      </w:pPr>
    </w:p>
    <w:p w14:paraId="04158636" w14:textId="77777777" w:rsidR="00CF02E1" w:rsidRPr="00D8771F" w:rsidRDefault="00CF02E1" w:rsidP="00CF02E1">
      <w:pPr>
        <w:jc w:val="center"/>
        <w:rPr>
          <w:rFonts w:ascii="Gill Sans" w:hAnsi="Gill Sans" w:cs="Gill Sans"/>
          <w:i/>
        </w:rPr>
      </w:pPr>
      <w:r>
        <w:rPr>
          <w:rFonts w:ascii="Gill Sans" w:hAnsi="Gill Sans" w:cs="Gill Sans"/>
          <w:i/>
          <w:vertAlign w:val="superscript"/>
        </w:rPr>
        <w:t>*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5FCCE55B" w14:textId="77777777" w:rsidR="00CF02E1" w:rsidRDefault="00CF02E1" w:rsidP="0010032B">
      <w:pPr>
        <w:pStyle w:val="BodyText"/>
        <w:tabs>
          <w:tab w:val="left" w:pos="5674"/>
        </w:tabs>
        <w:spacing w:before="3" w:after="1"/>
        <w:rPr>
          <w:rFonts w:ascii="Arial Black"/>
          <w:b/>
          <w:sz w:val="21"/>
        </w:rPr>
      </w:pPr>
    </w:p>
    <w:sectPr w:rsidR="00CF02E1" w:rsidSect="00866EA9">
      <w:footerReference w:type="default" r:id="rId27"/>
      <w:pgSz w:w="12240" w:h="15840"/>
      <w:pgMar w:top="1000" w:right="1720" w:bottom="740" w:left="116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03ABD" w14:textId="77777777" w:rsidR="00CC27F4" w:rsidRDefault="00CC27F4">
      <w:r>
        <w:separator/>
      </w:r>
    </w:p>
  </w:endnote>
  <w:endnote w:type="continuationSeparator" w:id="0">
    <w:p w14:paraId="18895FD6" w14:textId="77777777" w:rsidR="00CC27F4" w:rsidRDefault="00C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E86E" w14:textId="77777777" w:rsidR="004F49BE" w:rsidRDefault="004F49BE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7F9FB8" wp14:editId="271F3FCB">
              <wp:simplePos x="0" y="0"/>
              <wp:positionH relativeFrom="page">
                <wp:posOffset>1129665</wp:posOffset>
              </wp:positionH>
              <wp:positionV relativeFrom="page">
                <wp:posOffset>9536430</wp:posOffset>
              </wp:positionV>
              <wp:extent cx="494665" cy="138430"/>
              <wp:effectExtent l="0" t="0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F2270" w14:textId="77777777" w:rsidR="004F49BE" w:rsidRDefault="004F49BE">
                          <w:pPr>
                            <w:spacing w:before="4"/>
                            <w:ind w:left="20" w:right="-10"/>
                            <w:rPr>
                              <w:sz w:val="17"/>
                            </w:rPr>
                          </w:pPr>
                          <w:r>
                            <w:rPr>
                              <w:rFonts w:ascii="Wingdings" w:hAnsi="Wingdings"/>
                              <w:w w:val="85"/>
                              <w:sz w:val="17"/>
                            </w:rPr>
                            <w:t></w:t>
                          </w:r>
                          <w:r>
                            <w:rPr>
                              <w:rFonts w:ascii="Wingdings" w:hAnsi="Wingdings"/>
                              <w:w w:val="85"/>
                              <w:sz w:val="17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w w:val="95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B33">
                            <w:rPr>
                              <w:noProof/>
                              <w:w w:val="95"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F9F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95pt;margin-top:750.9pt;width:38.9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" filled="f" stroked="f">
              <v:textbox inset="0,0,0,0">
                <w:txbxContent>
                  <w:p w14:paraId="74DF2270" w14:textId="77777777" w:rsidR="004F49BE" w:rsidRDefault="004F49BE">
                    <w:pPr>
                      <w:spacing w:before="4"/>
                      <w:ind w:left="20" w:right="-10"/>
                      <w:rPr>
                        <w:sz w:val="17"/>
                      </w:rPr>
                    </w:pPr>
                    <w:r>
                      <w:rPr>
                        <w:rFonts w:ascii="Wingdings" w:hAnsi="Wingdings"/>
                        <w:w w:val="85"/>
                        <w:sz w:val="17"/>
                      </w:rPr>
                      <w:t></w:t>
                    </w:r>
                    <w:r>
                      <w:rPr>
                        <w:rFonts w:ascii="Wingdings" w:hAnsi="Wingdings"/>
                        <w:w w:val="85"/>
                        <w:sz w:val="17"/>
                      </w:rPr>
                      <w:t></w:t>
                    </w:r>
                    <w:r>
                      <w:rPr>
                        <w:rFonts w:ascii="Times New Roman" w:hAnsi="Times New Roman"/>
                        <w:w w:val="85"/>
                        <w:sz w:val="17"/>
                      </w:rPr>
                      <w:t xml:space="preserve"> 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B33">
                      <w:rPr>
                        <w:noProof/>
                        <w:w w:val="95"/>
                        <w:sz w:val="1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BDC04" w14:textId="77777777" w:rsidR="00CC27F4" w:rsidRDefault="00CC27F4">
      <w:r>
        <w:separator/>
      </w:r>
    </w:p>
  </w:footnote>
  <w:footnote w:type="continuationSeparator" w:id="0">
    <w:p w14:paraId="4913A3AD" w14:textId="77777777" w:rsidR="00CC27F4" w:rsidRDefault="00CC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3D44"/>
    <w:multiLevelType w:val="hybridMultilevel"/>
    <w:tmpl w:val="4F70DBC0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" w15:restartNumberingAfterBreak="0">
    <w:nsid w:val="088C105C"/>
    <w:multiLevelType w:val="hybridMultilevel"/>
    <w:tmpl w:val="82185914"/>
    <w:lvl w:ilvl="0" w:tplc="C9EACB54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BE44372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D94A7674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B080C51A"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EC9A5006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6D2F3B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81E24B6A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77AED6A8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8E6C549A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2" w15:restartNumberingAfterBreak="0">
    <w:nsid w:val="15812976"/>
    <w:multiLevelType w:val="hybridMultilevel"/>
    <w:tmpl w:val="B87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44DD"/>
    <w:multiLevelType w:val="hybridMultilevel"/>
    <w:tmpl w:val="4B04561C"/>
    <w:lvl w:ilvl="0" w:tplc="F80204EE">
      <w:numFmt w:val="bullet"/>
      <w:lvlText w:val=""/>
      <w:lvlJc w:val="left"/>
      <w:pPr>
        <w:ind w:left="1304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A00C3D2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FC48F744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9F24D7D4"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6194FC52"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822A0452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076278B0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63BA6EB0">
      <w:numFmt w:val="bullet"/>
      <w:lvlText w:val="•"/>
      <w:lvlJc w:val="left"/>
      <w:pPr>
        <w:ind w:left="7334" w:hanging="360"/>
      </w:pPr>
      <w:rPr>
        <w:rFonts w:hint="default"/>
      </w:rPr>
    </w:lvl>
    <w:lvl w:ilvl="8" w:tplc="D968203E"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4" w15:restartNumberingAfterBreak="0">
    <w:nsid w:val="1AF55ECB"/>
    <w:multiLevelType w:val="hybridMultilevel"/>
    <w:tmpl w:val="98DA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64C9E"/>
    <w:multiLevelType w:val="hybridMultilevel"/>
    <w:tmpl w:val="3FACF400"/>
    <w:lvl w:ilvl="0" w:tplc="5498DD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68BC64C4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15A61DE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D9F40362"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3628E71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3AEE1C1C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E287B38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8744A3F2">
      <w:numFmt w:val="bullet"/>
      <w:lvlText w:val="•"/>
      <w:lvlJc w:val="left"/>
      <w:pPr>
        <w:ind w:left="7036" w:hanging="360"/>
      </w:pPr>
      <w:rPr>
        <w:rFonts w:hint="default"/>
      </w:rPr>
    </w:lvl>
    <w:lvl w:ilvl="8" w:tplc="0240C85C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6" w15:restartNumberingAfterBreak="0">
    <w:nsid w:val="4BFC4475"/>
    <w:multiLevelType w:val="hybridMultilevel"/>
    <w:tmpl w:val="9FCE2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383780"/>
    <w:multiLevelType w:val="hybridMultilevel"/>
    <w:tmpl w:val="C34C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6B0"/>
    <w:rsid w:val="00022253"/>
    <w:rsid w:val="00080DB0"/>
    <w:rsid w:val="000E4410"/>
    <w:rsid w:val="0010032B"/>
    <w:rsid w:val="0011383E"/>
    <w:rsid w:val="00146EA8"/>
    <w:rsid w:val="00183072"/>
    <w:rsid w:val="001D4338"/>
    <w:rsid w:val="001E7BC6"/>
    <w:rsid w:val="001F4286"/>
    <w:rsid w:val="002320EE"/>
    <w:rsid w:val="0023512E"/>
    <w:rsid w:val="002B6706"/>
    <w:rsid w:val="00306432"/>
    <w:rsid w:val="00314AA3"/>
    <w:rsid w:val="003206B0"/>
    <w:rsid w:val="00323572"/>
    <w:rsid w:val="00380B35"/>
    <w:rsid w:val="003C6724"/>
    <w:rsid w:val="003D1A15"/>
    <w:rsid w:val="0042060B"/>
    <w:rsid w:val="00460BB7"/>
    <w:rsid w:val="004811F1"/>
    <w:rsid w:val="004B1F67"/>
    <w:rsid w:val="004B61B8"/>
    <w:rsid w:val="004C5F66"/>
    <w:rsid w:val="004D1ABE"/>
    <w:rsid w:val="004D7B33"/>
    <w:rsid w:val="004F49BE"/>
    <w:rsid w:val="00514CE4"/>
    <w:rsid w:val="00522778"/>
    <w:rsid w:val="005C060F"/>
    <w:rsid w:val="005C1649"/>
    <w:rsid w:val="005C51ED"/>
    <w:rsid w:val="005D59BA"/>
    <w:rsid w:val="005D65BD"/>
    <w:rsid w:val="005D78A5"/>
    <w:rsid w:val="005E1775"/>
    <w:rsid w:val="0060238D"/>
    <w:rsid w:val="006260DC"/>
    <w:rsid w:val="00632822"/>
    <w:rsid w:val="00635255"/>
    <w:rsid w:val="00635C69"/>
    <w:rsid w:val="006467D4"/>
    <w:rsid w:val="00682B84"/>
    <w:rsid w:val="006842D1"/>
    <w:rsid w:val="00692EBB"/>
    <w:rsid w:val="006B0FE3"/>
    <w:rsid w:val="006D1C84"/>
    <w:rsid w:val="006E0B07"/>
    <w:rsid w:val="006E6956"/>
    <w:rsid w:val="006F3E47"/>
    <w:rsid w:val="00720D30"/>
    <w:rsid w:val="00725B38"/>
    <w:rsid w:val="00793D1F"/>
    <w:rsid w:val="007A69CC"/>
    <w:rsid w:val="007A7F5A"/>
    <w:rsid w:val="007F75D8"/>
    <w:rsid w:val="008115BE"/>
    <w:rsid w:val="00815C51"/>
    <w:rsid w:val="00820510"/>
    <w:rsid w:val="00820D52"/>
    <w:rsid w:val="0083078F"/>
    <w:rsid w:val="00831A0E"/>
    <w:rsid w:val="00866EA9"/>
    <w:rsid w:val="008953C1"/>
    <w:rsid w:val="00920B43"/>
    <w:rsid w:val="009620DB"/>
    <w:rsid w:val="00972640"/>
    <w:rsid w:val="00A27F0B"/>
    <w:rsid w:val="00A5580A"/>
    <w:rsid w:val="00A705B5"/>
    <w:rsid w:val="00A940A4"/>
    <w:rsid w:val="00AC4407"/>
    <w:rsid w:val="00B03956"/>
    <w:rsid w:val="00B22CAD"/>
    <w:rsid w:val="00B2706F"/>
    <w:rsid w:val="00B354BB"/>
    <w:rsid w:val="00B36958"/>
    <w:rsid w:val="00B43FC3"/>
    <w:rsid w:val="00B61FE1"/>
    <w:rsid w:val="00B874F5"/>
    <w:rsid w:val="00BB205A"/>
    <w:rsid w:val="00BB71A2"/>
    <w:rsid w:val="00BC7D73"/>
    <w:rsid w:val="00BD2BD0"/>
    <w:rsid w:val="00BF192A"/>
    <w:rsid w:val="00BF2E2B"/>
    <w:rsid w:val="00BF4185"/>
    <w:rsid w:val="00C60977"/>
    <w:rsid w:val="00C770B3"/>
    <w:rsid w:val="00C92D45"/>
    <w:rsid w:val="00CB6D5E"/>
    <w:rsid w:val="00CC27F4"/>
    <w:rsid w:val="00CF02E1"/>
    <w:rsid w:val="00D029F2"/>
    <w:rsid w:val="00D3516D"/>
    <w:rsid w:val="00D51593"/>
    <w:rsid w:val="00D6164C"/>
    <w:rsid w:val="00D76597"/>
    <w:rsid w:val="00DC7176"/>
    <w:rsid w:val="00E749E1"/>
    <w:rsid w:val="00EA1C7B"/>
    <w:rsid w:val="00ED0733"/>
    <w:rsid w:val="00ED3858"/>
    <w:rsid w:val="00F31654"/>
    <w:rsid w:val="00F32235"/>
    <w:rsid w:val="00F674CE"/>
    <w:rsid w:val="00FA7E68"/>
    <w:rsid w:val="00FB08EB"/>
    <w:rsid w:val="00FB143C"/>
    <w:rsid w:val="00FE5BF6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13CE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94" w:lineRule="exact"/>
      <w:ind w:left="224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D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45"/>
    <w:rPr>
      <w:rFonts w:ascii="Lucida Grande" w:eastAsia="Arial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F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920B4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F2E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E2B"/>
    <w:rPr>
      <w:color w:val="800080" w:themeColor="followedHyperlink"/>
      <w:u w:val="single"/>
    </w:rPr>
  </w:style>
  <w:style w:type="paragraph" w:customStyle="1" w:styleId="p1">
    <w:name w:val="p1"/>
    <w:basedOn w:val="Normal"/>
    <w:rsid w:val="005D65BD"/>
    <w:pPr>
      <w:widowControl/>
    </w:pPr>
    <w:rPr>
      <w:rFonts w:eastAsiaTheme="minorHAnsi"/>
      <w:sz w:val="15"/>
      <w:szCs w:val="15"/>
    </w:rPr>
  </w:style>
  <w:style w:type="character" w:customStyle="1" w:styleId="s1">
    <w:name w:val="s1"/>
    <w:basedOn w:val="DefaultParagraphFont"/>
    <w:rsid w:val="005D65BD"/>
  </w:style>
  <w:style w:type="character" w:customStyle="1" w:styleId="Heading2Char">
    <w:name w:val="Heading 2 Char"/>
    <w:basedOn w:val="DefaultParagraphFont"/>
    <w:link w:val="Heading2"/>
    <w:uiPriority w:val="9"/>
    <w:rsid w:val="006352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community.acc.com/viewthread?MessageKey=83327108-CC4C-4C08-852C-AE9A742036AA" TargetMode="External"/><Relationship Id="rId18" Type="http://schemas.openxmlformats.org/officeDocument/2006/relationships/hyperlink" Target="http://community.acc.com/viewthread?MessageKey=29F562C7-4C15-4932-BC94-0CBC3A5AA27C" TargetMode="External"/><Relationship Id="rId26" Type="http://schemas.openxmlformats.org/officeDocument/2006/relationships/hyperlink" Target="http://community.acc.com/viewthread?MessageKey=5ADAAEFC-9410-4513-9B24-3327B6B769FD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munity.acc.com/viewthread?MessageKey=7C502AD0-1DEA-4260-BDBE-7A58BEEE61E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mmunity.acc.com/viewthread?MessageKey=C01B63B2-D7A1-42F4-A4A5-A75F297E8D37" TargetMode="External"/><Relationship Id="rId17" Type="http://schemas.openxmlformats.org/officeDocument/2006/relationships/hyperlink" Target="http://community.acc.com/viewthread?MessageKey=9163194E-42A4-4A86-AA29-2C2F3E76C44F" TargetMode="External"/><Relationship Id="rId25" Type="http://schemas.openxmlformats.org/officeDocument/2006/relationships/hyperlink" Target="http://community.acc.com/viewthread?MessageKey=BEB5617F-B89B-4F13-9980-CFFE3E41B0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unity.acc.com/viewthread?MessageKey=C01B63B2-D7A1-42F4-A4A5-A75F297E8D37" TargetMode="External"/><Relationship Id="rId20" Type="http://schemas.openxmlformats.org/officeDocument/2006/relationships/hyperlink" Target="http://community.acc.com/viewthread?MessageKey=E3785E0F-6EE2-4167-BEA9-BC071525475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unity.acc.com/viewthread?MessageKey=F12D4FCA-932A-42A9-997B-902277578823" TargetMode="External"/><Relationship Id="rId24" Type="http://schemas.openxmlformats.org/officeDocument/2006/relationships/hyperlink" Target="http://community.acc.com/viewthread?MessageKey=1D0AA897-C382-401D-B196-84EE55F44D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unity.acc.com/viewthread?MessageKey=D196BB9D-349B-4FBB-AE6C-25CE7CD3B1BE" TargetMode="External"/><Relationship Id="rId23" Type="http://schemas.openxmlformats.org/officeDocument/2006/relationships/hyperlink" Target="http://community.acc.com/viewthread?MessageKey=1D53FD7E-D9E2-4FBD-8FAD-041B02AF3DF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ommunity.acc.com/viewthread?MessageKey=5F0D9BE0-B51B-4C9F-94E2-035CABC838C2" TargetMode="External"/><Relationship Id="rId19" Type="http://schemas.openxmlformats.org/officeDocument/2006/relationships/hyperlink" Target="http://community.acc.com/viewthread?MessageKey=B5692F99-D30F-45F2-B9D2-F0F691B11E6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unity.acc.com/viewthread?MessageKey=D196BB9D-349B-4FBB-AE6C-25CE7CD3B1BE" TargetMode="External"/><Relationship Id="rId14" Type="http://schemas.openxmlformats.org/officeDocument/2006/relationships/hyperlink" Target="http://community.acc.com/viewthread?MessageKey=F1DCEEF0-43A7-4049-A4CE-1D9DB3B6E457" TargetMode="External"/><Relationship Id="rId22" Type="http://schemas.openxmlformats.org/officeDocument/2006/relationships/hyperlink" Target="http://community.acc.com/viewthread?MessageKey=EDF8AA79-B2AD-4EA6-B4CB-A203392D5A6C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B4E914-BA53-4897-80A4-C12D5913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Keilon Forest</cp:lastModifiedBy>
  <cp:revision>20</cp:revision>
  <cp:lastPrinted>2018-08-14T16:08:00Z</cp:lastPrinted>
  <dcterms:created xsi:type="dcterms:W3CDTF">2019-09-11T15:23:00Z</dcterms:created>
  <dcterms:modified xsi:type="dcterms:W3CDTF">2020-12-09T06:42:00Z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2017-08-23T00:00:00Z</vt:filetime>
  </property>
</Properties>
</file>