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A35A8" w14:textId="77777777" w:rsidR="005547B9" w:rsidRDefault="005B090A">
      <w:pPr>
        <w:pStyle w:val="DocumentLabel"/>
        <w:rPr>
          <w:sz w:val="48"/>
        </w:rPr>
      </w:pPr>
      <w:r w:rsidRPr="00E50177"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14A8F30B" wp14:editId="079A46DA">
            <wp:simplePos x="0" y="0"/>
            <wp:positionH relativeFrom="column">
              <wp:posOffset>-58522</wp:posOffset>
            </wp:positionH>
            <wp:positionV relativeFrom="paragraph">
              <wp:posOffset>-132360</wp:posOffset>
            </wp:positionV>
            <wp:extent cx="3479800" cy="79692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7980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63511D" w14:textId="77777777" w:rsidR="005547B9" w:rsidRDefault="005547B9">
      <w:pPr>
        <w:pStyle w:val="DocumentLabel"/>
        <w:rPr>
          <w:sz w:val="48"/>
        </w:rPr>
      </w:pPr>
    </w:p>
    <w:p w14:paraId="04EEAD7C" w14:textId="326AB30A" w:rsidR="00402105" w:rsidRPr="002A6264" w:rsidRDefault="00EB7F7E">
      <w:pPr>
        <w:pStyle w:val="DocumentLabel"/>
        <w:rPr>
          <w:sz w:val="48"/>
        </w:rPr>
      </w:pPr>
      <w:r w:rsidRPr="002A6264">
        <w:rPr>
          <w:sz w:val="48"/>
        </w:rPr>
        <w:t>Memo</w:t>
      </w:r>
    </w:p>
    <w:p w14:paraId="5382330E" w14:textId="341AF150" w:rsidR="00402105" w:rsidRPr="00D216A4" w:rsidRDefault="00EB7F7E" w:rsidP="00402105">
      <w:pPr>
        <w:pStyle w:val="MessageHeaderFirst"/>
        <w:ind w:left="0" w:firstLine="0"/>
        <w:rPr>
          <w:sz w:val="24"/>
          <w:szCs w:val="24"/>
        </w:rPr>
      </w:pPr>
      <w:r w:rsidRPr="00D216A4">
        <w:rPr>
          <w:rStyle w:val="MessageHeaderLabel"/>
          <w:rFonts w:ascii="Arial" w:hAnsi="Arial"/>
          <w:spacing w:val="-25"/>
          <w:sz w:val="24"/>
          <w:szCs w:val="24"/>
        </w:rPr>
        <w:t>T</w:t>
      </w:r>
      <w:r w:rsidRPr="00D216A4">
        <w:rPr>
          <w:rStyle w:val="MessageHeaderLabel"/>
          <w:rFonts w:ascii="Arial" w:hAnsi="Arial"/>
          <w:sz w:val="24"/>
          <w:szCs w:val="24"/>
        </w:rPr>
        <w:t>o:</w:t>
      </w:r>
      <w:r w:rsidRPr="00D216A4">
        <w:rPr>
          <w:sz w:val="24"/>
          <w:szCs w:val="24"/>
        </w:rPr>
        <w:tab/>
      </w:r>
      <w:r w:rsidR="00067713">
        <w:rPr>
          <w:sz w:val="24"/>
          <w:szCs w:val="24"/>
        </w:rPr>
        <w:t>Insurance Staff Counsel</w:t>
      </w:r>
      <w:r w:rsidR="008937A4">
        <w:rPr>
          <w:sz w:val="24"/>
          <w:szCs w:val="24"/>
        </w:rPr>
        <w:t xml:space="preserve"> </w:t>
      </w:r>
      <w:r w:rsidR="003E015B">
        <w:rPr>
          <w:sz w:val="24"/>
          <w:szCs w:val="24"/>
        </w:rPr>
        <w:t>Network</w:t>
      </w:r>
      <w:r w:rsidR="008937A4">
        <w:rPr>
          <w:sz w:val="24"/>
          <w:szCs w:val="24"/>
        </w:rPr>
        <w:t xml:space="preserve"> Leadership</w:t>
      </w:r>
    </w:p>
    <w:p w14:paraId="44ED8517" w14:textId="4696379B" w:rsidR="00402105" w:rsidRPr="00D216A4" w:rsidRDefault="00EB7F7E" w:rsidP="00402105">
      <w:pPr>
        <w:pStyle w:val="MessageHeader"/>
        <w:ind w:left="0" w:firstLine="0"/>
        <w:rPr>
          <w:sz w:val="24"/>
          <w:szCs w:val="24"/>
        </w:rPr>
      </w:pPr>
      <w:r w:rsidRPr="00D216A4">
        <w:rPr>
          <w:rStyle w:val="MessageHeaderLabel"/>
          <w:rFonts w:ascii="Arial" w:hAnsi="Arial"/>
          <w:sz w:val="24"/>
          <w:szCs w:val="24"/>
        </w:rPr>
        <w:t>From:</w:t>
      </w:r>
      <w:r w:rsidRPr="00D216A4">
        <w:rPr>
          <w:sz w:val="24"/>
          <w:szCs w:val="24"/>
        </w:rPr>
        <w:tab/>
      </w:r>
      <w:r w:rsidR="00067713">
        <w:rPr>
          <w:sz w:val="24"/>
          <w:szCs w:val="24"/>
        </w:rPr>
        <w:t>K</w:t>
      </w:r>
      <w:r w:rsidR="005547B9">
        <w:rPr>
          <w:sz w:val="24"/>
          <w:szCs w:val="24"/>
        </w:rPr>
        <w:t>eilon</w:t>
      </w:r>
      <w:r w:rsidR="00067713">
        <w:rPr>
          <w:sz w:val="24"/>
          <w:szCs w:val="24"/>
        </w:rPr>
        <w:t xml:space="preserve"> J. Forest, Director of </w:t>
      </w:r>
      <w:r w:rsidR="005547B9">
        <w:rPr>
          <w:sz w:val="24"/>
          <w:szCs w:val="24"/>
        </w:rPr>
        <w:t xml:space="preserve">Practice </w:t>
      </w:r>
      <w:r w:rsidR="003E015B">
        <w:rPr>
          <w:sz w:val="24"/>
          <w:szCs w:val="24"/>
        </w:rPr>
        <w:t>Network</w:t>
      </w:r>
      <w:r w:rsidR="00067713">
        <w:rPr>
          <w:sz w:val="24"/>
          <w:szCs w:val="24"/>
        </w:rPr>
        <w:t>s</w:t>
      </w:r>
    </w:p>
    <w:p w14:paraId="6717977F" w14:textId="0022DF76" w:rsidR="00402105" w:rsidRPr="00D216A4" w:rsidRDefault="00EB7F7E" w:rsidP="00402105">
      <w:pPr>
        <w:pStyle w:val="MessageHeader"/>
        <w:ind w:left="0" w:firstLine="0"/>
        <w:rPr>
          <w:sz w:val="24"/>
          <w:szCs w:val="24"/>
        </w:rPr>
      </w:pPr>
      <w:r w:rsidRPr="00D216A4">
        <w:rPr>
          <w:rStyle w:val="MessageHeaderLabel"/>
          <w:rFonts w:ascii="Arial" w:hAnsi="Arial"/>
          <w:sz w:val="24"/>
          <w:szCs w:val="24"/>
        </w:rPr>
        <w:t>Date:</w:t>
      </w:r>
      <w:r w:rsidRPr="00D216A4">
        <w:rPr>
          <w:sz w:val="24"/>
          <w:szCs w:val="24"/>
        </w:rPr>
        <w:tab/>
      </w:r>
      <w:r w:rsidR="005547B9">
        <w:rPr>
          <w:sz w:val="24"/>
          <w:szCs w:val="24"/>
        </w:rPr>
        <w:t>December 9</w:t>
      </w:r>
      <w:r w:rsidR="003E015B">
        <w:rPr>
          <w:sz w:val="24"/>
          <w:szCs w:val="24"/>
        </w:rPr>
        <w:t>, 20</w:t>
      </w:r>
      <w:r w:rsidR="002F33D1">
        <w:rPr>
          <w:sz w:val="24"/>
          <w:szCs w:val="24"/>
        </w:rPr>
        <w:t>20</w:t>
      </w:r>
    </w:p>
    <w:p w14:paraId="0F1BE2AB" w14:textId="41477FB1" w:rsidR="00402105" w:rsidRPr="00D216A4" w:rsidRDefault="00EB7F7E" w:rsidP="00402105">
      <w:pPr>
        <w:pStyle w:val="MessageHeaderLast"/>
        <w:ind w:left="0" w:firstLine="0"/>
        <w:rPr>
          <w:sz w:val="24"/>
          <w:szCs w:val="24"/>
        </w:rPr>
      </w:pPr>
      <w:r w:rsidRPr="00D216A4">
        <w:rPr>
          <w:rStyle w:val="MessageHeaderLabel"/>
          <w:rFonts w:ascii="Arial" w:hAnsi="Arial"/>
          <w:sz w:val="24"/>
          <w:szCs w:val="24"/>
        </w:rPr>
        <w:t>Re:</w:t>
      </w:r>
      <w:r w:rsidRPr="00D216A4">
        <w:rPr>
          <w:sz w:val="24"/>
          <w:szCs w:val="24"/>
        </w:rPr>
        <w:tab/>
      </w:r>
      <w:r w:rsidR="003E015B">
        <w:rPr>
          <w:sz w:val="24"/>
          <w:szCs w:val="24"/>
        </w:rPr>
        <w:t>20</w:t>
      </w:r>
      <w:r w:rsidR="0050457F">
        <w:rPr>
          <w:sz w:val="24"/>
          <w:szCs w:val="24"/>
        </w:rPr>
        <w:t>2</w:t>
      </w:r>
      <w:r w:rsidR="002F33D1">
        <w:rPr>
          <w:sz w:val="24"/>
          <w:szCs w:val="24"/>
        </w:rPr>
        <w:t>1</w:t>
      </w:r>
      <w:r w:rsidR="00402105" w:rsidRPr="00D216A4">
        <w:rPr>
          <w:sz w:val="24"/>
          <w:szCs w:val="24"/>
        </w:rPr>
        <w:t xml:space="preserve"> Annual Meeting Call for Programs </w:t>
      </w:r>
      <w:r w:rsidR="00D7205D" w:rsidRPr="00D216A4">
        <w:rPr>
          <w:sz w:val="24"/>
          <w:szCs w:val="24"/>
        </w:rPr>
        <w:t>Data</w:t>
      </w:r>
      <w:r w:rsidR="004847BB" w:rsidRPr="00D216A4">
        <w:rPr>
          <w:sz w:val="24"/>
          <w:szCs w:val="24"/>
        </w:rPr>
        <w:t xml:space="preserve"> </w:t>
      </w:r>
    </w:p>
    <w:p w14:paraId="53F63CC0" w14:textId="54E373A7" w:rsidR="00067713" w:rsidRDefault="00067713" w:rsidP="00067713">
      <w:pPr>
        <w:pStyle w:val="BodyText"/>
        <w:ind w:left="0"/>
        <w:rPr>
          <w:sz w:val="24"/>
          <w:szCs w:val="24"/>
        </w:rPr>
      </w:pPr>
      <w:r w:rsidRPr="00D216A4">
        <w:rPr>
          <w:sz w:val="24"/>
          <w:szCs w:val="24"/>
        </w:rPr>
        <w:t xml:space="preserve">In anticipation of the </w:t>
      </w:r>
      <w:r w:rsidR="003E015B">
        <w:rPr>
          <w:sz w:val="24"/>
          <w:szCs w:val="24"/>
        </w:rPr>
        <w:t>20</w:t>
      </w:r>
      <w:r w:rsidR="0050457F">
        <w:rPr>
          <w:sz w:val="24"/>
          <w:szCs w:val="24"/>
        </w:rPr>
        <w:t>2</w:t>
      </w:r>
      <w:r w:rsidR="002F33D1">
        <w:rPr>
          <w:sz w:val="24"/>
          <w:szCs w:val="24"/>
        </w:rPr>
        <w:t>1</w:t>
      </w:r>
      <w:r w:rsidRPr="00D216A4">
        <w:rPr>
          <w:sz w:val="24"/>
          <w:szCs w:val="24"/>
        </w:rPr>
        <w:t xml:space="preserve"> Annual Meeting Call for Programs, b</w:t>
      </w:r>
      <w:r>
        <w:rPr>
          <w:sz w:val="24"/>
          <w:szCs w:val="24"/>
        </w:rPr>
        <w:t>elow you will find</w:t>
      </w:r>
      <w:r w:rsidRPr="00D216A4">
        <w:rPr>
          <w:sz w:val="24"/>
          <w:szCs w:val="24"/>
        </w:rPr>
        <w:t xml:space="preserve"> data to aid the </w:t>
      </w:r>
      <w:r>
        <w:rPr>
          <w:sz w:val="24"/>
          <w:szCs w:val="24"/>
        </w:rPr>
        <w:t>Insurance Staff Counsel</w:t>
      </w:r>
      <w:r w:rsidRPr="00D216A4">
        <w:rPr>
          <w:sz w:val="24"/>
          <w:szCs w:val="24"/>
        </w:rPr>
        <w:t xml:space="preserve"> </w:t>
      </w:r>
      <w:r w:rsidR="003E015B">
        <w:rPr>
          <w:sz w:val="24"/>
          <w:szCs w:val="24"/>
        </w:rPr>
        <w:t>Network</w:t>
      </w:r>
      <w:r w:rsidRPr="00D216A4">
        <w:rPr>
          <w:sz w:val="24"/>
          <w:szCs w:val="24"/>
        </w:rPr>
        <w:t xml:space="preserve"> in developing </w:t>
      </w:r>
      <w:r>
        <w:rPr>
          <w:sz w:val="24"/>
          <w:szCs w:val="24"/>
        </w:rPr>
        <w:t xml:space="preserve">its </w:t>
      </w:r>
      <w:r w:rsidRPr="00D216A4">
        <w:rPr>
          <w:sz w:val="24"/>
          <w:szCs w:val="24"/>
        </w:rPr>
        <w:t>program submissions. All data provided is representative of activity from October 1, 201</w:t>
      </w:r>
      <w:r w:rsidR="002F33D1">
        <w:rPr>
          <w:sz w:val="24"/>
          <w:szCs w:val="24"/>
        </w:rPr>
        <w:t>8</w:t>
      </w:r>
      <w:r w:rsidRPr="00D216A4">
        <w:rPr>
          <w:sz w:val="24"/>
          <w:szCs w:val="24"/>
        </w:rPr>
        <w:t xml:space="preserve"> through </w:t>
      </w:r>
      <w:r>
        <w:rPr>
          <w:sz w:val="24"/>
          <w:szCs w:val="24"/>
        </w:rPr>
        <w:t>September 30</w:t>
      </w:r>
      <w:r w:rsidRPr="00D216A4">
        <w:rPr>
          <w:sz w:val="24"/>
          <w:szCs w:val="24"/>
        </w:rPr>
        <w:t>, 20</w:t>
      </w:r>
      <w:r w:rsidR="002F33D1">
        <w:rPr>
          <w:sz w:val="24"/>
          <w:szCs w:val="24"/>
        </w:rPr>
        <w:t>20</w:t>
      </w:r>
      <w:r w:rsidRPr="00D216A4">
        <w:rPr>
          <w:sz w:val="24"/>
          <w:szCs w:val="24"/>
        </w:rPr>
        <w:t>.</w:t>
      </w:r>
    </w:p>
    <w:p w14:paraId="65AAF663" w14:textId="13FC5543" w:rsidR="006B0464" w:rsidRPr="00D216A4" w:rsidRDefault="006B0464" w:rsidP="00D7205D">
      <w:pPr>
        <w:pStyle w:val="Heading1"/>
        <w:ind w:left="0"/>
        <w:rPr>
          <w:caps/>
          <w:sz w:val="24"/>
          <w:szCs w:val="24"/>
        </w:rPr>
      </w:pPr>
      <w:r w:rsidRPr="00D216A4">
        <w:rPr>
          <w:caps/>
          <w:sz w:val="24"/>
          <w:szCs w:val="24"/>
        </w:rPr>
        <w:t>20</w:t>
      </w:r>
      <w:r w:rsidR="00762279">
        <w:rPr>
          <w:caps/>
          <w:sz w:val="24"/>
          <w:szCs w:val="24"/>
        </w:rPr>
        <w:t>18</w:t>
      </w:r>
      <w:r w:rsidRPr="00D216A4">
        <w:rPr>
          <w:caps/>
          <w:sz w:val="24"/>
          <w:szCs w:val="24"/>
        </w:rPr>
        <w:t>-20</w:t>
      </w:r>
      <w:r w:rsidR="00762279">
        <w:rPr>
          <w:caps/>
          <w:sz w:val="24"/>
          <w:szCs w:val="24"/>
        </w:rPr>
        <w:t>20</w:t>
      </w:r>
      <w:r w:rsidRPr="00D216A4">
        <w:rPr>
          <w:caps/>
          <w:sz w:val="24"/>
          <w:szCs w:val="24"/>
        </w:rPr>
        <w:t xml:space="preserve"> Annual Meeting </w:t>
      </w:r>
      <w:r w:rsidR="00BA26AF">
        <w:rPr>
          <w:caps/>
          <w:sz w:val="24"/>
          <w:szCs w:val="24"/>
        </w:rPr>
        <w:t>ISC</w:t>
      </w:r>
      <w:r w:rsidR="00195921">
        <w:rPr>
          <w:caps/>
          <w:sz w:val="24"/>
          <w:szCs w:val="24"/>
        </w:rPr>
        <w:t xml:space="preserve"> Submissions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2"/>
        <w:gridCol w:w="1393"/>
      </w:tblGrid>
      <w:tr w:rsidR="004A032E" w:rsidRPr="00D216A4" w14:paraId="38EF2B68" w14:textId="77777777" w:rsidTr="0050457F">
        <w:trPr>
          <w:trHeight w:val="487"/>
        </w:trPr>
        <w:tc>
          <w:tcPr>
            <w:tcW w:w="8298" w:type="dxa"/>
            <w:tcBorders>
              <w:bottom w:val="single" w:sz="4" w:space="0" w:color="auto"/>
            </w:tcBorders>
            <w:shd w:val="clear" w:color="auto" w:fill="000000"/>
          </w:tcPr>
          <w:p w14:paraId="328AAE16" w14:textId="4A60F991" w:rsidR="004A032E" w:rsidRPr="00D216A4" w:rsidRDefault="004A032E" w:rsidP="006B0464">
            <w:pPr>
              <w:pStyle w:val="BodyText"/>
              <w:ind w:left="0"/>
              <w:rPr>
                <w:b/>
                <w:sz w:val="24"/>
                <w:szCs w:val="24"/>
              </w:rPr>
            </w:pPr>
            <w:r w:rsidRPr="00D216A4">
              <w:rPr>
                <w:b/>
                <w:sz w:val="24"/>
                <w:szCs w:val="24"/>
              </w:rPr>
              <w:t>Session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000000"/>
          </w:tcPr>
          <w:p w14:paraId="0D455C36" w14:textId="67C74EC0" w:rsidR="004A032E" w:rsidRPr="00D216A4" w:rsidRDefault="004A032E" w:rsidP="006B0464">
            <w:pPr>
              <w:pStyle w:val="BodyText"/>
              <w:ind w:left="0"/>
              <w:rPr>
                <w:b/>
                <w:sz w:val="24"/>
                <w:szCs w:val="24"/>
              </w:rPr>
            </w:pPr>
            <w:r w:rsidRPr="00D216A4">
              <w:rPr>
                <w:b/>
                <w:sz w:val="24"/>
                <w:szCs w:val="24"/>
              </w:rPr>
              <w:t>Attendees</w:t>
            </w:r>
            <w:r w:rsidR="00195921">
              <w:rPr>
                <w:b/>
                <w:sz w:val="24"/>
                <w:szCs w:val="24"/>
              </w:rPr>
              <w:t>/</w:t>
            </w:r>
            <w:r w:rsidR="00195921">
              <w:rPr>
                <w:b/>
                <w:sz w:val="24"/>
                <w:szCs w:val="24"/>
              </w:rPr>
              <w:br/>
              <w:t>Status</w:t>
            </w:r>
          </w:p>
        </w:tc>
      </w:tr>
      <w:tr w:rsidR="003E015B" w:rsidRPr="00691C68" w14:paraId="78357D0D" w14:textId="77777777" w:rsidTr="0050457F">
        <w:trPr>
          <w:trHeight w:val="507"/>
        </w:trPr>
        <w:tc>
          <w:tcPr>
            <w:tcW w:w="8298" w:type="dxa"/>
            <w:shd w:val="clear" w:color="auto" w:fill="B3B3B3"/>
            <w:vAlign w:val="center"/>
          </w:tcPr>
          <w:p w14:paraId="5C20E081" w14:textId="357D8DEC" w:rsidR="003E015B" w:rsidRDefault="0050457F" w:rsidP="003E015B">
            <w:pPr>
              <w:pStyle w:val="BodyText"/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2F33D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393" w:type="dxa"/>
            <w:shd w:val="clear" w:color="auto" w:fill="B3B3B3"/>
            <w:vAlign w:val="center"/>
          </w:tcPr>
          <w:p w14:paraId="74519106" w14:textId="77777777" w:rsidR="003E015B" w:rsidRPr="00691C68" w:rsidRDefault="003E015B" w:rsidP="0034179D">
            <w:pPr>
              <w:pStyle w:val="BodyText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762279" w:rsidRPr="00691C68" w14:paraId="101C1BA6" w14:textId="77777777" w:rsidTr="0050457F">
        <w:trPr>
          <w:trHeight w:val="507"/>
        </w:trPr>
        <w:tc>
          <w:tcPr>
            <w:tcW w:w="8298" w:type="dxa"/>
            <w:shd w:val="clear" w:color="auto" w:fill="auto"/>
            <w:vAlign w:val="center"/>
          </w:tcPr>
          <w:p w14:paraId="5F99E1FD" w14:textId="656FB49F" w:rsidR="00762279" w:rsidRDefault="00762279" w:rsidP="003E015B">
            <w:pPr>
              <w:pStyle w:val="BodyText"/>
              <w:ind w:left="0"/>
              <w:jc w:val="left"/>
              <w:rPr>
                <w:sz w:val="24"/>
                <w:szCs w:val="24"/>
              </w:rPr>
            </w:pPr>
            <w:r w:rsidRPr="00762279">
              <w:rPr>
                <w:sz w:val="24"/>
                <w:szCs w:val="24"/>
              </w:rPr>
              <w:t>Recognizing and Defending Against the Reptile Approach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2D7F84F3" w14:textId="00A3877D" w:rsidR="00762279" w:rsidRDefault="005547B9" w:rsidP="0034179D">
            <w:pPr>
              <w:pStyle w:val="BodyTex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</w:tr>
      <w:tr w:rsidR="00762279" w:rsidRPr="00691C68" w14:paraId="72557021" w14:textId="77777777" w:rsidTr="0050457F">
        <w:trPr>
          <w:trHeight w:val="507"/>
        </w:trPr>
        <w:tc>
          <w:tcPr>
            <w:tcW w:w="8298" w:type="dxa"/>
            <w:shd w:val="clear" w:color="auto" w:fill="auto"/>
            <w:vAlign w:val="center"/>
          </w:tcPr>
          <w:p w14:paraId="3EA08D78" w14:textId="7AEABF22" w:rsidR="00762279" w:rsidRDefault="00762279" w:rsidP="003E015B">
            <w:pPr>
              <w:pStyle w:val="BodyText"/>
              <w:ind w:left="0"/>
              <w:jc w:val="left"/>
              <w:rPr>
                <w:sz w:val="24"/>
                <w:szCs w:val="24"/>
              </w:rPr>
            </w:pPr>
            <w:r w:rsidRPr="00762279">
              <w:rPr>
                <w:sz w:val="24"/>
                <w:szCs w:val="24"/>
              </w:rPr>
              <w:t>Ephemeral Messaging Apps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30601D6B" w14:textId="125B26D2" w:rsidR="00762279" w:rsidRDefault="00762279" w:rsidP="0034179D">
            <w:pPr>
              <w:pStyle w:val="BodyTex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Declined</w:t>
            </w:r>
          </w:p>
        </w:tc>
      </w:tr>
      <w:tr w:rsidR="003E015B" w:rsidRPr="00691C68" w14:paraId="339799DA" w14:textId="77777777" w:rsidTr="0050457F">
        <w:trPr>
          <w:trHeight w:val="507"/>
        </w:trPr>
        <w:tc>
          <w:tcPr>
            <w:tcW w:w="8298" w:type="dxa"/>
            <w:shd w:val="clear" w:color="auto" w:fill="auto"/>
            <w:vAlign w:val="center"/>
          </w:tcPr>
          <w:p w14:paraId="370B4EE3" w14:textId="385ABA71" w:rsidR="003E015B" w:rsidRPr="003E015B" w:rsidRDefault="00762279" w:rsidP="003E015B">
            <w:pPr>
              <w:pStyle w:val="BodyText"/>
              <w:ind w:left="0"/>
              <w:jc w:val="left"/>
              <w:rPr>
                <w:sz w:val="24"/>
                <w:szCs w:val="24"/>
              </w:rPr>
            </w:pPr>
            <w:r w:rsidRPr="00762279">
              <w:rPr>
                <w:sz w:val="24"/>
                <w:szCs w:val="24"/>
              </w:rPr>
              <w:t>Litigation Funding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47DE3B59" w14:textId="7835C7AB" w:rsidR="003E015B" w:rsidRPr="00691C68" w:rsidRDefault="00762279" w:rsidP="0034179D">
            <w:pPr>
              <w:pStyle w:val="BodyTex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Declined</w:t>
            </w:r>
          </w:p>
        </w:tc>
      </w:tr>
      <w:tr w:rsidR="0050457F" w:rsidRPr="00691C68" w14:paraId="07AB22F5" w14:textId="77777777" w:rsidTr="0050457F">
        <w:trPr>
          <w:trHeight w:val="507"/>
        </w:trPr>
        <w:tc>
          <w:tcPr>
            <w:tcW w:w="8298" w:type="dxa"/>
            <w:shd w:val="clear" w:color="auto" w:fill="B3B3B3"/>
            <w:vAlign w:val="center"/>
          </w:tcPr>
          <w:p w14:paraId="1FB28645" w14:textId="1B065743" w:rsidR="0050457F" w:rsidRPr="00067713" w:rsidRDefault="0050457F" w:rsidP="0050457F">
            <w:pPr>
              <w:pStyle w:val="BodyText"/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2F33D1">
              <w:rPr>
                <w:b/>
                <w:sz w:val="24"/>
                <w:szCs w:val="24"/>
              </w:rPr>
              <w:t>19</w:t>
            </w:r>
            <w:r w:rsidR="00762279">
              <w:rPr>
                <w:b/>
                <w:sz w:val="24"/>
                <w:szCs w:val="24"/>
              </w:rPr>
              <w:t xml:space="preserve"> </w:t>
            </w:r>
            <w:r w:rsidR="00762279" w:rsidRPr="00067713">
              <w:rPr>
                <w:b/>
                <w:sz w:val="24"/>
                <w:szCs w:val="24"/>
              </w:rPr>
              <w:t>(</w:t>
            </w:r>
            <w:r w:rsidR="00762279">
              <w:rPr>
                <w:b/>
                <w:sz w:val="24"/>
                <w:szCs w:val="24"/>
              </w:rPr>
              <w:t>Final attendance numbers)</w:t>
            </w:r>
          </w:p>
        </w:tc>
        <w:tc>
          <w:tcPr>
            <w:tcW w:w="1393" w:type="dxa"/>
            <w:shd w:val="clear" w:color="auto" w:fill="B3B3B3"/>
            <w:vAlign w:val="center"/>
          </w:tcPr>
          <w:p w14:paraId="1ED5B5C6" w14:textId="77777777" w:rsidR="0050457F" w:rsidRPr="00691C68" w:rsidRDefault="0050457F" w:rsidP="0050457F">
            <w:pPr>
              <w:pStyle w:val="BodyText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50457F" w:rsidRPr="00691C68" w14:paraId="33B0C487" w14:textId="77777777" w:rsidTr="0050457F">
        <w:trPr>
          <w:trHeight w:val="566"/>
        </w:trPr>
        <w:tc>
          <w:tcPr>
            <w:tcW w:w="8298" w:type="dxa"/>
            <w:tcBorders>
              <w:bottom w:val="single" w:sz="4" w:space="0" w:color="auto"/>
            </w:tcBorders>
            <w:vAlign w:val="center"/>
          </w:tcPr>
          <w:p w14:paraId="4B68C30E" w14:textId="70DA54C2" w:rsidR="0050457F" w:rsidRPr="00691C68" w:rsidRDefault="0050457F" w:rsidP="0050457F">
            <w:pPr>
              <w:pStyle w:val="BodyText"/>
              <w:ind w:left="0"/>
              <w:jc w:val="left"/>
              <w:rPr>
                <w:sz w:val="24"/>
                <w:szCs w:val="24"/>
              </w:rPr>
            </w:pPr>
            <w:r w:rsidRPr="003E015B">
              <w:rPr>
                <w:sz w:val="24"/>
                <w:szCs w:val="24"/>
              </w:rPr>
              <w:t>Ethical and Practical Considerations for Artificial Intelligence in Litigation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14:paraId="0D0FD6D1" w14:textId="02F282FA" w:rsidR="0050457F" w:rsidRPr="00691C68" w:rsidRDefault="0050457F" w:rsidP="0050457F">
            <w:pPr>
              <w:pStyle w:val="BodyTex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50457F" w:rsidRPr="00D216A4" w14:paraId="713D7D43" w14:textId="77777777" w:rsidTr="0050457F">
        <w:trPr>
          <w:trHeight w:val="487"/>
        </w:trPr>
        <w:tc>
          <w:tcPr>
            <w:tcW w:w="8298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0017CCEB" w14:textId="2CD66F14" w:rsidR="0050457F" w:rsidRPr="00067713" w:rsidRDefault="0050457F" w:rsidP="0050457F">
            <w:pPr>
              <w:pStyle w:val="BodyText"/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2F33D1">
              <w:rPr>
                <w:b/>
                <w:sz w:val="24"/>
                <w:szCs w:val="24"/>
              </w:rPr>
              <w:t>18</w:t>
            </w:r>
            <w:r w:rsidRPr="00067713"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Final attendance numbers)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2C1D0B0B" w14:textId="77777777" w:rsidR="0050457F" w:rsidRPr="00691C68" w:rsidRDefault="0050457F" w:rsidP="0050457F">
            <w:pPr>
              <w:pStyle w:val="BodyText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50457F" w:rsidRPr="00D216A4" w14:paraId="25A9B90B" w14:textId="77777777" w:rsidTr="0050457F">
        <w:trPr>
          <w:trHeight w:val="487"/>
        </w:trPr>
        <w:tc>
          <w:tcPr>
            <w:tcW w:w="8298" w:type="dxa"/>
            <w:shd w:val="clear" w:color="auto" w:fill="FFFFFF"/>
            <w:vAlign w:val="center"/>
          </w:tcPr>
          <w:p w14:paraId="6057A68A" w14:textId="47068840" w:rsidR="0050457F" w:rsidRPr="00691C68" w:rsidRDefault="0050457F" w:rsidP="0050457F">
            <w:pPr>
              <w:pStyle w:val="BodyTex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program submitted.</w:t>
            </w:r>
          </w:p>
        </w:tc>
        <w:tc>
          <w:tcPr>
            <w:tcW w:w="1393" w:type="dxa"/>
            <w:shd w:val="clear" w:color="auto" w:fill="FFFFFF"/>
            <w:vAlign w:val="center"/>
          </w:tcPr>
          <w:p w14:paraId="1D9CDBD2" w14:textId="60A5CEAC" w:rsidR="0050457F" w:rsidRPr="00691C68" w:rsidRDefault="0050457F" w:rsidP="0050457F">
            <w:pPr>
              <w:pStyle w:val="BodyText"/>
              <w:ind w:lef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65F0C4F2" w14:textId="46F47D8C" w:rsidR="00A96D33" w:rsidRPr="00D216A4" w:rsidRDefault="00A96D33" w:rsidP="00195921">
      <w:pPr>
        <w:pStyle w:val="Heading1"/>
        <w:ind w:left="0"/>
        <w:rPr>
          <w:sz w:val="24"/>
          <w:szCs w:val="24"/>
        </w:rPr>
      </w:pPr>
    </w:p>
    <w:p w14:paraId="3B2A6DEE" w14:textId="40C752B5" w:rsidR="00402105" w:rsidRPr="00D216A4" w:rsidRDefault="00CB5A66" w:rsidP="00D7205D">
      <w:pPr>
        <w:pStyle w:val="Heading1"/>
        <w:ind w:left="0"/>
        <w:rPr>
          <w:caps/>
          <w:sz w:val="24"/>
          <w:szCs w:val="24"/>
        </w:rPr>
      </w:pPr>
      <w:r>
        <w:rPr>
          <w:caps/>
          <w:sz w:val="24"/>
          <w:szCs w:val="24"/>
        </w:rPr>
        <w:t>20</w:t>
      </w:r>
      <w:r w:rsidR="002F33D1">
        <w:rPr>
          <w:caps/>
          <w:sz w:val="24"/>
          <w:szCs w:val="24"/>
        </w:rPr>
        <w:t>18</w:t>
      </w:r>
      <w:r w:rsidR="003E015B">
        <w:rPr>
          <w:caps/>
          <w:sz w:val="24"/>
          <w:szCs w:val="24"/>
        </w:rPr>
        <w:t>-20</w:t>
      </w:r>
      <w:r w:rsidR="002F33D1">
        <w:rPr>
          <w:caps/>
          <w:sz w:val="24"/>
          <w:szCs w:val="24"/>
        </w:rPr>
        <w:t>20</w:t>
      </w:r>
      <w:r w:rsidR="00067713">
        <w:rPr>
          <w:caps/>
          <w:sz w:val="24"/>
          <w:szCs w:val="24"/>
        </w:rPr>
        <w:t xml:space="preserve"> Popular Insurance Staff Counsel</w:t>
      </w:r>
      <w:r w:rsidR="008E6405" w:rsidRPr="008E6405">
        <w:rPr>
          <w:caps/>
          <w:sz w:val="24"/>
          <w:szCs w:val="24"/>
        </w:rPr>
        <w:t xml:space="preserve"> </w:t>
      </w:r>
      <w:r w:rsidR="003E015B">
        <w:rPr>
          <w:caps/>
          <w:sz w:val="24"/>
          <w:szCs w:val="24"/>
        </w:rPr>
        <w:t>NETWORK</w:t>
      </w:r>
      <w:r w:rsidR="00402105" w:rsidRPr="00D216A4">
        <w:rPr>
          <w:caps/>
          <w:sz w:val="24"/>
          <w:szCs w:val="24"/>
        </w:rPr>
        <w:t xml:space="preserve"> eGroup Discussion Topics</w:t>
      </w:r>
      <w:r w:rsidR="00195921">
        <w:rPr>
          <w:caps/>
          <w:sz w:val="24"/>
          <w:szCs w:val="24"/>
        </w:rPr>
        <w:br/>
      </w:r>
      <w:r w:rsidR="00195921">
        <w:rPr>
          <w:rFonts w:ascii="Arial" w:hAnsi="Arial"/>
          <w:i/>
          <w:szCs w:val="22"/>
        </w:rPr>
        <w:t>(</w:t>
      </w:r>
      <w:r w:rsidR="00195921" w:rsidRPr="00DA3748">
        <w:rPr>
          <w:rFonts w:ascii="Arial" w:hAnsi="Arial"/>
          <w:i/>
          <w:szCs w:val="22"/>
        </w:rPr>
        <w:t xml:space="preserve">The </w:t>
      </w:r>
      <w:r w:rsidR="00195921">
        <w:rPr>
          <w:rFonts w:ascii="Arial" w:hAnsi="Arial"/>
          <w:i/>
          <w:szCs w:val="22"/>
        </w:rPr>
        <w:t>topics</w:t>
      </w:r>
      <w:r w:rsidR="00195921" w:rsidRPr="00DA3748">
        <w:rPr>
          <w:rFonts w:ascii="Arial" w:hAnsi="Arial"/>
          <w:i/>
          <w:szCs w:val="22"/>
        </w:rPr>
        <w:t xml:space="preserve"> below</w:t>
      </w:r>
      <w:r w:rsidR="00195921">
        <w:rPr>
          <w:rFonts w:ascii="Arial" w:hAnsi="Arial"/>
          <w:i/>
          <w:szCs w:val="22"/>
        </w:rPr>
        <w:t xml:space="preserve"> include all substantive eGroup discussions during the period with 3 or more replies.)</w:t>
      </w:r>
    </w:p>
    <w:tbl>
      <w:tblPr>
        <w:tblStyle w:val="MediumShading1"/>
        <w:tblW w:w="944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7917"/>
      </w:tblGrid>
      <w:tr w:rsidR="00762279" w14:paraId="1A0AE476" w14:textId="77777777" w:rsidTr="007622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</w:tcPr>
          <w:p w14:paraId="0870EBAE" w14:textId="6C3E285F" w:rsidR="00762279" w:rsidRDefault="00762279" w:rsidP="00402105">
            <w:pPr>
              <w:pStyle w:val="BodyTex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7917" w:type="dxa"/>
          </w:tcPr>
          <w:p w14:paraId="6F0E1BDE" w14:textId="37B672B6" w:rsidR="00762279" w:rsidRDefault="00762279" w:rsidP="00402105">
            <w:pPr>
              <w:pStyle w:val="BodyTex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Subject</w:t>
            </w:r>
          </w:p>
        </w:tc>
      </w:tr>
      <w:tr w:rsidR="00762279" w14:paraId="2568FB56" w14:textId="77777777" w:rsidTr="00762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E1C4" w14:textId="5491ADB7" w:rsidR="00762279" w:rsidRPr="00762279" w:rsidRDefault="00762279" w:rsidP="00762279">
            <w:pPr>
              <w:pStyle w:val="BodyText"/>
              <w:ind w:left="0"/>
              <w:jc w:val="left"/>
              <w:rPr>
                <w:rFonts w:cs="Arial"/>
                <w:b w:val="0"/>
                <w:bCs w:val="0"/>
                <w:color w:val="2E2E2E"/>
                <w:sz w:val="24"/>
                <w:szCs w:val="24"/>
              </w:rPr>
            </w:pPr>
            <w:r w:rsidRPr="00762279">
              <w:rPr>
                <w:rFonts w:cs="Arial"/>
                <w:b w:val="0"/>
                <w:bCs w:val="0"/>
                <w:color w:val="2E2E2E"/>
                <w:sz w:val="24"/>
                <w:szCs w:val="24"/>
              </w:rPr>
              <w:t>2/21/2020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DA2A" w14:textId="73C2210A" w:rsidR="00762279" w:rsidRPr="00762279" w:rsidRDefault="00F25F95" w:rsidP="00762279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9" w:history="1">
              <w:r w:rsidR="00762279" w:rsidRPr="00762279">
                <w:rPr>
                  <w:rStyle w:val="Hyperlink"/>
                  <w:rFonts w:cs="Arial"/>
                  <w:color w:val="1E90FF"/>
                  <w:sz w:val="24"/>
                  <w:szCs w:val="24"/>
                </w:rPr>
                <w:t>Compliance Project</w:t>
              </w:r>
            </w:hyperlink>
          </w:p>
        </w:tc>
      </w:tr>
      <w:tr w:rsidR="00762279" w14:paraId="3541D11A" w14:textId="77777777" w:rsidTr="007622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DB40" w14:textId="797A7B7C" w:rsidR="00762279" w:rsidRPr="00762279" w:rsidRDefault="00762279" w:rsidP="00762279">
            <w:pPr>
              <w:pStyle w:val="BodyText"/>
              <w:ind w:left="0"/>
              <w:jc w:val="left"/>
              <w:rPr>
                <w:rFonts w:cs="Arial"/>
                <w:b w:val="0"/>
                <w:bCs w:val="0"/>
                <w:color w:val="2E2E2E"/>
                <w:sz w:val="24"/>
                <w:szCs w:val="24"/>
              </w:rPr>
            </w:pPr>
            <w:r w:rsidRPr="00762279">
              <w:rPr>
                <w:rFonts w:cs="Arial"/>
                <w:b w:val="0"/>
                <w:bCs w:val="0"/>
                <w:color w:val="2E2E2E"/>
                <w:sz w:val="24"/>
                <w:szCs w:val="24"/>
              </w:rPr>
              <w:t>12/12/2019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F5E6" w14:textId="6AE031D1" w:rsidR="00762279" w:rsidRPr="00762279" w:rsidRDefault="00F25F95" w:rsidP="00762279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hyperlink r:id="rId10" w:history="1">
              <w:r w:rsidR="00762279" w:rsidRPr="00762279">
                <w:rPr>
                  <w:rStyle w:val="Hyperlink"/>
                  <w:rFonts w:cs="Arial"/>
                  <w:color w:val="1E90FF"/>
                  <w:sz w:val="24"/>
                  <w:szCs w:val="24"/>
                </w:rPr>
                <w:t>CCPA and general agents</w:t>
              </w:r>
            </w:hyperlink>
          </w:p>
        </w:tc>
      </w:tr>
      <w:tr w:rsidR="00762279" w14:paraId="3795BD98" w14:textId="77777777" w:rsidTr="00762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913F" w14:textId="4DA9FFFD" w:rsidR="00762279" w:rsidRPr="00762279" w:rsidRDefault="00762279" w:rsidP="0034179D">
            <w:pPr>
              <w:pStyle w:val="BodyText"/>
              <w:ind w:left="0"/>
              <w:jc w:val="left"/>
              <w:rPr>
                <w:rFonts w:cs="Arial"/>
                <w:b w:val="0"/>
                <w:bCs w:val="0"/>
                <w:color w:val="2E2E2E"/>
                <w:sz w:val="24"/>
                <w:szCs w:val="24"/>
              </w:rPr>
            </w:pPr>
            <w:r w:rsidRPr="00762279">
              <w:rPr>
                <w:rFonts w:cs="Arial"/>
                <w:b w:val="0"/>
                <w:bCs w:val="0"/>
                <w:color w:val="2E2E2E"/>
                <w:sz w:val="24"/>
                <w:szCs w:val="24"/>
              </w:rPr>
              <w:t>08/22/2019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F51A" w14:textId="52CEEE4D" w:rsidR="00762279" w:rsidRPr="00762279" w:rsidRDefault="00F25F95" w:rsidP="00FA69AF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1E90FF"/>
                <w:spacing w:val="0"/>
                <w:sz w:val="24"/>
                <w:szCs w:val="24"/>
              </w:rPr>
            </w:pPr>
            <w:hyperlink r:id="rId11" w:history="1">
              <w:r w:rsidR="00762279" w:rsidRPr="00762279">
                <w:rPr>
                  <w:rStyle w:val="Hyperlink"/>
                  <w:rFonts w:cs="Arial"/>
                  <w:color w:val="1E90FF"/>
                  <w:sz w:val="24"/>
                  <w:szCs w:val="24"/>
                </w:rPr>
                <w:t>Law firm cybersecurity audits- should we allow billing?</w:t>
              </w:r>
            </w:hyperlink>
          </w:p>
        </w:tc>
      </w:tr>
    </w:tbl>
    <w:p w14:paraId="4458CDD4" w14:textId="77777777" w:rsidR="00193E24" w:rsidRPr="006474D1" w:rsidRDefault="00193E24" w:rsidP="00193E24">
      <w:pPr>
        <w:pStyle w:val="BodyText"/>
        <w:spacing w:after="0" w:line="240" w:lineRule="auto"/>
        <w:ind w:left="0"/>
        <w:rPr>
          <w:rFonts w:asciiTheme="majorHAnsi" w:hAnsiTheme="majorHAnsi"/>
        </w:rPr>
      </w:pPr>
    </w:p>
    <w:p w14:paraId="61CF1983" w14:textId="77777777" w:rsidR="005547B9" w:rsidRPr="008B6EA7" w:rsidRDefault="005547B9" w:rsidP="005547B9">
      <w:pPr>
        <w:spacing w:before="100" w:beforeAutospacing="1" w:after="100" w:afterAutospacing="1"/>
        <w:ind w:left="0"/>
        <w:jc w:val="center"/>
        <w:textAlignment w:val="baseline"/>
        <w:rPr>
          <w:rFonts w:ascii="Times New Roman" w:hAnsi="Times New Roman"/>
          <w:spacing w:val="0"/>
          <w:sz w:val="24"/>
          <w:szCs w:val="24"/>
        </w:rPr>
      </w:pPr>
      <w:r w:rsidRPr="008B6EA7">
        <w:rPr>
          <w:rFonts w:ascii="Times New Roman" w:hAnsi="Times New Roman"/>
          <w:b/>
          <w:bCs/>
          <w:caps/>
          <w:spacing w:val="0"/>
          <w:sz w:val="28"/>
          <w:szCs w:val="28"/>
        </w:rPr>
        <w:t>Important Dates</w:t>
      </w:r>
    </w:p>
    <w:p w14:paraId="61129586" w14:textId="77777777" w:rsidR="005547B9" w:rsidRPr="008B6EA7" w:rsidRDefault="005547B9" w:rsidP="005547B9">
      <w:pPr>
        <w:spacing w:before="100" w:beforeAutospacing="1" w:after="100" w:afterAutospacing="1"/>
        <w:ind w:left="0"/>
        <w:jc w:val="center"/>
        <w:textAlignment w:val="baseline"/>
        <w:rPr>
          <w:rFonts w:ascii="Times New Roman" w:hAnsi="Times New Roman"/>
          <w:spacing w:val="0"/>
          <w:sz w:val="24"/>
          <w:szCs w:val="24"/>
        </w:rPr>
      </w:pPr>
      <w:r w:rsidRPr="008B6EA7">
        <w:rPr>
          <w:rFonts w:ascii="Times New Roman" w:hAnsi="Times New Roman"/>
          <w:spacing w:val="0"/>
          <w:sz w:val="16"/>
          <w:szCs w:val="16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5"/>
        <w:gridCol w:w="180"/>
        <w:gridCol w:w="3285"/>
      </w:tblGrid>
      <w:tr w:rsidR="005547B9" w:rsidRPr="008B6EA7" w14:paraId="4F4F4B89" w14:textId="77777777" w:rsidTr="00AC49C8">
        <w:trPr>
          <w:jc w:val="center"/>
        </w:trPr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  <w:hideMark/>
          </w:tcPr>
          <w:p w14:paraId="20FF14D7" w14:textId="77777777" w:rsidR="005547B9" w:rsidRPr="008B6EA7" w:rsidRDefault="005547B9" w:rsidP="00AC49C8">
            <w:pPr>
              <w:spacing w:before="100" w:beforeAutospacing="1" w:after="100" w:afterAutospacing="1"/>
              <w:ind w:left="-1440" w:right="-720"/>
              <w:jc w:val="center"/>
              <w:textAlignment w:val="baseline"/>
              <w:rPr>
                <w:rFonts w:ascii="Times New Roman" w:hAnsi="Times New Roman"/>
                <w:b/>
                <w:bCs/>
                <w:color w:val="FFFFFF"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color w:val="FFFFFF"/>
                <w:spacing w:val="0"/>
                <w:sz w:val="28"/>
                <w:szCs w:val="28"/>
              </w:rPr>
              <w:t xml:space="preserve">                 </w:t>
            </w:r>
            <w:r w:rsidRPr="008B6EA7">
              <w:rPr>
                <w:rFonts w:ascii="Cambria" w:hAnsi="Cambria"/>
                <w:b/>
                <w:bCs/>
                <w:color w:val="FFFFFF"/>
                <w:spacing w:val="0"/>
                <w:sz w:val="28"/>
                <w:szCs w:val="28"/>
              </w:rPr>
              <w:t>Item </w:t>
            </w:r>
          </w:p>
        </w:tc>
        <w:tc>
          <w:tcPr>
            <w:tcW w:w="3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  <w:hideMark/>
          </w:tcPr>
          <w:p w14:paraId="74CF49CE" w14:textId="77777777" w:rsidR="005547B9" w:rsidRPr="008B6EA7" w:rsidRDefault="005547B9" w:rsidP="00AC49C8">
            <w:pPr>
              <w:spacing w:before="100" w:beforeAutospacing="1" w:after="100" w:afterAutospacing="1"/>
              <w:ind w:left="-1440" w:right="-720"/>
              <w:jc w:val="center"/>
              <w:textAlignment w:val="baseline"/>
              <w:rPr>
                <w:rFonts w:ascii="Times New Roman" w:hAnsi="Times New Roman"/>
                <w:b/>
                <w:bCs/>
                <w:color w:val="FFFFFF"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b/>
                <w:bCs/>
                <w:color w:val="FFFFFF"/>
                <w:spacing w:val="0"/>
                <w:sz w:val="28"/>
                <w:szCs w:val="28"/>
              </w:rPr>
              <w:t>               Date </w:t>
            </w:r>
          </w:p>
        </w:tc>
      </w:tr>
      <w:tr w:rsidR="005547B9" w:rsidRPr="008B6EA7" w14:paraId="1EA58D7E" w14:textId="77777777" w:rsidTr="00AC49C8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011AF98" w14:textId="77777777" w:rsidR="005547B9" w:rsidRPr="008B6EA7" w:rsidRDefault="005547B9" w:rsidP="00AC49C8">
            <w:pPr>
              <w:spacing w:before="100" w:beforeAutospacing="1" w:after="100" w:afterAutospacing="1"/>
              <w:ind w:left="0"/>
              <w:textAlignment w:val="baseline"/>
              <w:rPr>
                <w:rFonts w:ascii="Times New Roman" w:hAnsi="Times New Roman"/>
                <w:b/>
                <w:bCs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spacing w:val="0"/>
                <w:sz w:val="28"/>
                <w:szCs w:val="28"/>
              </w:rPr>
              <w:t>Program Idea Submission Deadline</w:t>
            </w:r>
            <w:r w:rsidRPr="008B6EA7">
              <w:rPr>
                <w:rFonts w:ascii="Cambria" w:hAnsi="Cambria"/>
                <w:b/>
                <w:bCs/>
                <w:spacing w:val="0"/>
                <w:sz w:val="28"/>
                <w:szCs w:val="28"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18A387B" w14:textId="77777777" w:rsidR="005547B9" w:rsidRPr="008B6EA7" w:rsidRDefault="005547B9" w:rsidP="00AC49C8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spacing w:val="0"/>
                <w:sz w:val="28"/>
                <w:szCs w:val="28"/>
              </w:rPr>
              <w:t>Wed., Feb. 3, 2021 </w:t>
            </w:r>
          </w:p>
        </w:tc>
      </w:tr>
      <w:tr w:rsidR="005547B9" w:rsidRPr="008B6EA7" w14:paraId="258C7AB7" w14:textId="77777777" w:rsidTr="00AC49C8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31E733" w14:textId="77777777" w:rsidR="005547B9" w:rsidRPr="008B6EA7" w:rsidRDefault="005547B9" w:rsidP="00AC49C8">
            <w:pPr>
              <w:spacing w:before="100" w:beforeAutospacing="1" w:after="100" w:afterAutospacing="1"/>
              <w:ind w:left="0"/>
              <w:textAlignment w:val="baseline"/>
              <w:rPr>
                <w:rFonts w:ascii="Times New Roman" w:hAnsi="Times New Roman"/>
                <w:b/>
                <w:bCs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spacing w:val="0"/>
                <w:sz w:val="28"/>
                <w:szCs w:val="28"/>
              </w:rPr>
              <w:t>Program Selection Notifications Sent</w:t>
            </w:r>
            <w:r w:rsidRPr="008B6EA7">
              <w:rPr>
                <w:rFonts w:ascii="Cambria" w:hAnsi="Cambria"/>
                <w:b/>
                <w:bCs/>
                <w:spacing w:val="0"/>
                <w:sz w:val="28"/>
                <w:szCs w:val="28"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7F73DC" w14:textId="77777777" w:rsidR="005547B9" w:rsidRPr="008B6EA7" w:rsidRDefault="005547B9" w:rsidP="00AC49C8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spacing w:val="0"/>
                <w:sz w:val="28"/>
                <w:szCs w:val="28"/>
              </w:rPr>
              <w:t>Wed., March 31, 2021 </w:t>
            </w:r>
          </w:p>
        </w:tc>
      </w:tr>
      <w:tr w:rsidR="005547B9" w:rsidRPr="008B6EA7" w14:paraId="4B73EE19" w14:textId="77777777" w:rsidTr="00AC49C8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94C9660" w14:textId="77777777" w:rsidR="005547B9" w:rsidRPr="008B6EA7" w:rsidRDefault="005547B9" w:rsidP="00AC49C8">
            <w:pPr>
              <w:spacing w:before="100" w:beforeAutospacing="1" w:after="100" w:afterAutospacing="1"/>
              <w:ind w:left="0"/>
              <w:textAlignment w:val="baseline"/>
              <w:rPr>
                <w:rFonts w:ascii="Times New Roman" w:hAnsi="Times New Roman"/>
                <w:b/>
                <w:bCs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spacing w:val="0"/>
                <w:sz w:val="28"/>
                <w:szCs w:val="28"/>
              </w:rPr>
              <w:t>Program Organizer Submission Deadline</w:t>
            </w:r>
            <w:r w:rsidRPr="008B6EA7">
              <w:rPr>
                <w:rFonts w:ascii="Cambria" w:hAnsi="Cambria"/>
                <w:spacing w:val="0"/>
                <w:sz w:val="22"/>
                <w:szCs w:val="22"/>
                <w:vertAlign w:val="superscript"/>
              </w:rPr>
              <w:t>*</w:t>
            </w:r>
            <w:r w:rsidRPr="008B6EA7">
              <w:rPr>
                <w:rFonts w:ascii="Cambria" w:hAnsi="Cambria"/>
                <w:b/>
                <w:bCs/>
                <w:spacing w:val="0"/>
                <w:sz w:val="22"/>
                <w:szCs w:val="22"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A3196D3" w14:textId="77777777" w:rsidR="005547B9" w:rsidRPr="008B6EA7" w:rsidRDefault="005547B9" w:rsidP="00AC49C8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spacing w:val="0"/>
                <w:sz w:val="28"/>
                <w:szCs w:val="28"/>
              </w:rPr>
              <w:t>Wed., April 14, 2021 </w:t>
            </w:r>
          </w:p>
        </w:tc>
      </w:tr>
      <w:tr w:rsidR="005547B9" w:rsidRPr="008B6EA7" w14:paraId="087A655B" w14:textId="77777777" w:rsidTr="00AC49C8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821FEE" w14:textId="77777777" w:rsidR="005547B9" w:rsidRPr="008B6EA7" w:rsidRDefault="005547B9" w:rsidP="00AC49C8">
            <w:pPr>
              <w:spacing w:before="100" w:beforeAutospacing="1" w:after="100" w:afterAutospacing="1"/>
              <w:ind w:left="0"/>
              <w:textAlignment w:val="baseline"/>
              <w:rPr>
                <w:rFonts w:ascii="Times New Roman" w:hAnsi="Times New Roman"/>
                <w:b/>
                <w:bCs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spacing w:val="0"/>
                <w:sz w:val="28"/>
                <w:szCs w:val="28"/>
              </w:rPr>
              <w:t>Speaker Submission Deadline</w:t>
            </w:r>
            <w:r w:rsidRPr="008B6EA7">
              <w:rPr>
                <w:rFonts w:ascii="Cambria" w:hAnsi="Cambria"/>
                <w:spacing w:val="0"/>
                <w:sz w:val="22"/>
                <w:szCs w:val="22"/>
                <w:vertAlign w:val="superscript"/>
              </w:rPr>
              <w:t>*</w:t>
            </w:r>
            <w:r w:rsidRPr="008B6EA7">
              <w:rPr>
                <w:rFonts w:ascii="Cambria" w:hAnsi="Cambria"/>
                <w:b/>
                <w:bCs/>
                <w:spacing w:val="0"/>
                <w:sz w:val="22"/>
                <w:szCs w:val="22"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0FC80C" w14:textId="77777777" w:rsidR="005547B9" w:rsidRPr="008B6EA7" w:rsidRDefault="005547B9" w:rsidP="00AC49C8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spacing w:val="0"/>
                <w:sz w:val="28"/>
                <w:szCs w:val="28"/>
              </w:rPr>
              <w:t>Fri., June 4, 2021 </w:t>
            </w:r>
          </w:p>
        </w:tc>
      </w:tr>
      <w:tr w:rsidR="005547B9" w:rsidRPr="008B6EA7" w14:paraId="60CE6940" w14:textId="77777777" w:rsidTr="00AC49C8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A8F043C" w14:textId="77777777" w:rsidR="005547B9" w:rsidRPr="008B6EA7" w:rsidRDefault="005547B9" w:rsidP="00AC49C8">
            <w:pPr>
              <w:spacing w:before="100" w:beforeAutospacing="1" w:after="100" w:afterAutospacing="1"/>
              <w:ind w:left="0"/>
              <w:textAlignment w:val="baseline"/>
              <w:rPr>
                <w:rFonts w:ascii="Times New Roman" w:hAnsi="Times New Roman"/>
                <w:b/>
                <w:bCs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spacing w:val="0"/>
                <w:sz w:val="28"/>
                <w:szCs w:val="28"/>
              </w:rPr>
              <w:t>Course Material Submission Deadline</w:t>
            </w:r>
            <w:r w:rsidRPr="008B6EA7">
              <w:rPr>
                <w:rFonts w:ascii="Cambria" w:hAnsi="Cambria"/>
                <w:b/>
                <w:bCs/>
                <w:spacing w:val="0"/>
                <w:sz w:val="28"/>
                <w:szCs w:val="28"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BA26A22" w14:textId="77777777" w:rsidR="005547B9" w:rsidRPr="008B6EA7" w:rsidRDefault="005547B9" w:rsidP="00AC49C8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spacing w:val="0"/>
                <w:sz w:val="28"/>
                <w:szCs w:val="28"/>
              </w:rPr>
              <w:t>Tues., Aug. 31, 2021 </w:t>
            </w:r>
          </w:p>
        </w:tc>
      </w:tr>
    </w:tbl>
    <w:p w14:paraId="69A8A05A" w14:textId="77777777" w:rsidR="005547B9" w:rsidRDefault="005547B9" w:rsidP="005547B9">
      <w:pPr>
        <w:rPr>
          <w:rFonts w:ascii="Gill Sans" w:hAnsi="Gill Sans" w:cs="Gill Sans"/>
          <w:i/>
          <w:vertAlign w:val="superscript"/>
        </w:rPr>
      </w:pPr>
    </w:p>
    <w:p w14:paraId="051C9050" w14:textId="77777777" w:rsidR="005547B9" w:rsidRPr="00D8771F" w:rsidRDefault="005547B9" w:rsidP="005547B9">
      <w:pPr>
        <w:jc w:val="center"/>
        <w:rPr>
          <w:rFonts w:ascii="Gill Sans" w:hAnsi="Gill Sans" w:cs="Gill Sans"/>
          <w:i/>
        </w:rPr>
      </w:pPr>
      <w:r>
        <w:rPr>
          <w:rFonts w:ascii="Gill Sans" w:hAnsi="Gill Sans" w:cs="Gill Sans"/>
          <w:i/>
          <w:vertAlign w:val="superscript"/>
        </w:rPr>
        <w:t>*</w:t>
      </w:r>
      <w:r w:rsidRPr="00D8771F">
        <w:rPr>
          <w:rFonts w:ascii="Gill Sans" w:hAnsi="Gill Sans" w:cs="Gill Sans"/>
          <w:i/>
        </w:rPr>
        <w:t xml:space="preserve">ACC confirms program organizer and </w:t>
      </w:r>
      <w:r>
        <w:rPr>
          <w:rFonts w:ascii="Gill Sans" w:hAnsi="Gill Sans" w:cs="Gill Sans"/>
          <w:i/>
        </w:rPr>
        <w:t>speaker</w:t>
      </w:r>
      <w:r w:rsidRPr="00D8771F">
        <w:rPr>
          <w:rFonts w:ascii="Gill Sans" w:hAnsi="Gill Sans" w:cs="Gill Sans"/>
          <w:i/>
        </w:rPr>
        <w:t xml:space="preserve"> submissions on rolling basis</w:t>
      </w:r>
    </w:p>
    <w:p w14:paraId="449CC807" w14:textId="77777777" w:rsidR="005B090A" w:rsidRDefault="005B090A" w:rsidP="00193E24">
      <w:pPr>
        <w:jc w:val="center"/>
        <w:rPr>
          <w:rFonts w:ascii="Gill Sans" w:hAnsi="Gill Sans" w:cs="Gill Sans"/>
          <w:i/>
          <w:vertAlign w:val="superscript"/>
        </w:rPr>
      </w:pPr>
    </w:p>
    <w:sectPr w:rsidR="005B090A" w:rsidSect="00791FF6">
      <w:footerReference w:type="even" r:id="rId12"/>
      <w:footerReference w:type="default" r:id="rId13"/>
      <w:footerReference w:type="first" r:id="rId14"/>
      <w:pgSz w:w="12240" w:h="15840" w:code="1"/>
      <w:pgMar w:top="1008" w:right="1800" w:bottom="1008" w:left="965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4B7FC" w14:textId="77777777" w:rsidR="00F25F95" w:rsidRDefault="00F25F95">
      <w:r>
        <w:separator/>
      </w:r>
    </w:p>
  </w:endnote>
  <w:endnote w:type="continuationSeparator" w:id="0">
    <w:p w14:paraId="7BB6C869" w14:textId="77777777" w:rsidR="00F25F95" w:rsidRDefault="00F2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1DD66" w14:textId="77777777" w:rsidR="0034179D" w:rsidRDefault="003417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59788AA" w14:textId="77777777" w:rsidR="0034179D" w:rsidRDefault="0034179D">
    <w:pPr>
      <w:pStyle w:val="Footer"/>
    </w:pPr>
  </w:p>
  <w:p w14:paraId="0162D035" w14:textId="77777777" w:rsidR="0034179D" w:rsidRDefault="0034179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48CF0" w14:textId="77777777" w:rsidR="0034179D" w:rsidRDefault="0034179D">
    <w:pPr>
      <w:pStyle w:val="Footer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5A66">
      <w:rPr>
        <w:rStyle w:val="PageNumber"/>
        <w:noProof/>
      </w:rPr>
      <w:t>2</w:t>
    </w:r>
    <w:r>
      <w:rPr>
        <w:rStyle w:val="PageNumber"/>
      </w:rPr>
      <w:fldChar w:fldCharType="end"/>
    </w:r>
  </w:p>
  <w:p w14:paraId="55BFA0D0" w14:textId="77777777" w:rsidR="0034179D" w:rsidRDefault="0034179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52631" w14:textId="77777777" w:rsidR="0034179D" w:rsidRDefault="0034179D" w:rsidP="00402105">
    <w:pPr>
      <w:tabs>
        <w:tab w:val="left" w:pos="1340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71624" w14:textId="77777777" w:rsidR="00F25F95" w:rsidRDefault="00F25F95">
      <w:r>
        <w:separator/>
      </w:r>
    </w:p>
  </w:footnote>
  <w:footnote w:type="continuationSeparator" w:id="0">
    <w:p w14:paraId="6AD3DA1A" w14:textId="77777777" w:rsidR="00F25F95" w:rsidRDefault="00F25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071D5"/>
    <w:multiLevelType w:val="multilevel"/>
    <w:tmpl w:val="DE5645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078FA"/>
    <w:multiLevelType w:val="hybridMultilevel"/>
    <w:tmpl w:val="DE56456A"/>
    <w:lvl w:ilvl="0" w:tplc="4D16C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91CC5"/>
    <w:multiLevelType w:val="hybridMultilevel"/>
    <w:tmpl w:val="62862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14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8" w:dllVersion="513" w:checkStyle="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8B"/>
    <w:rsid w:val="00012258"/>
    <w:rsid w:val="00027A6D"/>
    <w:rsid w:val="000347A0"/>
    <w:rsid w:val="0006092F"/>
    <w:rsid w:val="000643C9"/>
    <w:rsid w:val="00067713"/>
    <w:rsid w:val="00090208"/>
    <w:rsid w:val="000949DD"/>
    <w:rsid w:val="000B40F4"/>
    <w:rsid w:val="001120D5"/>
    <w:rsid w:val="00131696"/>
    <w:rsid w:val="00141D2A"/>
    <w:rsid w:val="00193E24"/>
    <w:rsid w:val="00195921"/>
    <w:rsid w:val="001C7B0C"/>
    <w:rsid w:val="001D1629"/>
    <w:rsid w:val="001E42DF"/>
    <w:rsid w:val="001E6CCA"/>
    <w:rsid w:val="001F7A86"/>
    <w:rsid w:val="00221AF2"/>
    <w:rsid w:val="00240310"/>
    <w:rsid w:val="002A04D4"/>
    <w:rsid w:val="002B7681"/>
    <w:rsid w:val="002F33D1"/>
    <w:rsid w:val="003245FD"/>
    <w:rsid w:val="0033181B"/>
    <w:rsid w:val="0034179D"/>
    <w:rsid w:val="00352681"/>
    <w:rsid w:val="00365C11"/>
    <w:rsid w:val="0037096F"/>
    <w:rsid w:val="003B03DA"/>
    <w:rsid w:val="003D276E"/>
    <w:rsid w:val="003E015B"/>
    <w:rsid w:val="00402105"/>
    <w:rsid w:val="004426CF"/>
    <w:rsid w:val="00455FC3"/>
    <w:rsid w:val="0048214C"/>
    <w:rsid w:val="004847BB"/>
    <w:rsid w:val="004941D6"/>
    <w:rsid w:val="004A032E"/>
    <w:rsid w:val="004B4896"/>
    <w:rsid w:val="004E7DB6"/>
    <w:rsid w:val="0050457F"/>
    <w:rsid w:val="00523EA1"/>
    <w:rsid w:val="00532BBE"/>
    <w:rsid w:val="0055373B"/>
    <w:rsid w:val="005547B9"/>
    <w:rsid w:val="005561EB"/>
    <w:rsid w:val="00581AA6"/>
    <w:rsid w:val="005A32FC"/>
    <w:rsid w:val="005B090A"/>
    <w:rsid w:val="005C1B0E"/>
    <w:rsid w:val="005C3B54"/>
    <w:rsid w:val="005D58B3"/>
    <w:rsid w:val="00612019"/>
    <w:rsid w:val="00691C68"/>
    <w:rsid w:val="006B0464"/>
    <w:rsid w:val="006B1AB9"/>
    <w:rsid w:val="006E2914"/>
    <w:rsid w:val="006E63B0"/>
    <w:rsid w:val="006E73E9"/>
    <w:rsid w:val="006F6FE0"/>
    <w:rsid w:val="007407E8"/>
    <w:rsid w:val="00762279"/>
    <w:rsid w:val="00765A34"/>
    <w:rsid w:val="00791FF6"/>
    <w:rsid w:val="007E09DC"/>
    <w:rsid w:val="00800C2D"/>
    <w:rsid w:val="00805A6D"/>
    <w:rsid w:val="00812E6B"/>
    <w:rsid w:val="008436EA"/>
    <w:rsid w:val="008937A4"/>
    <w:rsid w:val="008C1DB8"/>
    <w:rsid w:val="008D6991"/>
    <w:rsid w:val="008E2609"/>
    <w:rsid w:val="008E6405"/>
    <w:rsid w:val="00906AF8"/>
    <w:rsid w:val="009237A2"/>
    <w:rsid w:val="00930E7C"/>
    <w:rsid w:val="00935007"/>
    <w:rsid w:val="0095011E"/>
    <w:rsid w:val="00955975"/>
    <w:rsid w:val="00960A6B"/>
    <w:rsid w:val="009A47B1"/>
    <w:rsid w:val="00A031E3"/>
    <w:rsid w:val="00A13D9C"/>
    <w:rsid w:val="00A2278E"/>
    <w:rsid w:val="00A45FF6"/>
    <w:rsid w:val="00A96D33"/>
    <w:rsid w:val="00AA1AD1"/>
    <w:rsid w:val="00AF4ABA"/>
    <w:rsid w:val="00B10B44"/>
    <w:rsid w:val="00B16319"/>
    <w:rsid w:val="00B5357F"/>
    <w:rsid w:val="00B652FA"/>
    <w:rsid w:val="00BA26AF"/>
    <w:rsid w:val="00BC0D75"/>
    <w:rsid w:val="00BE0CD1"/>
    <w:rsid w:val="00BE38D2"/>
    <w:rsid w:val="00C130AA"/>
    <w:rsid w:val="00C166ED"/>
    <w:rsid w:val="00C2542B"/>
    <w:rsid w:val="00C30220"/>
    <w:rsid w:val="00C30671"/>
    <w:rsid w:val="00C66D02"/>
    <w:rsid w:val="00CB5A66"/>
    <w:rsid w:val="00D216A4"/>
    <w:rsid w:val="00D42E50"/>
    <w:rsid w:val="00D550DD"/>
    <w:rsid w:val="00D7205D"/>
    <w:rsid w:val="00D9700A"/>
    <w:rsid w:val="00DC16A7"/>
    <w:rsid w:val="00E35002"/>
    <w:rsid w:val="00EB1412"/>
    <w:rsid w:val="00EB4A08"/>
    <w:rsid w:val="00EB7146"/>
    <w:rsid w:val="00EB7F7E"/>
    <w:rsid w:val="00F25F95"/>
    <w:rsid w:val="00FA69AF"/>
    <w:rsid w:val="00FB519E"/>
    <w:rsid w:val="00FD2E8B"/>
    <w:rsid w:val="00FD38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8D44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652FA"/>
    <w:pPr>
      <w:ind w:lef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link w:val="Heading1Char"/>
    <w:qFormat/>
    <w:rsid w:val="00B652FA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B652FA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B652FA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B652FA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B652FA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652FA"/>
    <w:pPr>
      <w:spacing w:after="220" w:line="180" w:lineRule="atLeast"/>
      <w:jc w:val="both"/>
    </w:pPr>
  </w:style>
  <w:style w:type="paragraph" w:styleId="Closing">
    <w:name w:val="Closing"/>
    <w:basedOn w:val="Normal"/>
    <w:rsid w:val="00B652FA"/>
    <w:pPr>
      <w:keepNext/>
      <w:spacing w:line="220" w:lineRule="atLeast"/>
    </w:pPr>
  </w:style>
  <w:style w:type="paragraph" w:customStyle="1" w:styleId="CompanyName">
    <w:name w:val="Company Name"/>
    <w:basedOn w:val="Normal"/>
    <w:rsid w:val="00B652FA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B652FA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B652FA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B652FA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B652FA"/>
    <w:pPr>
      <w:spacing w:before="600"/>
    </w:pPr>
    <w:rPr>
      <w:sz w:val="18"/>
    </w:rPr>
  </w:style>
  <w:style w:type="paragraph" w:styleId="Header">
    <w:name w:val="header"/>
    <w:basedOn w:val="HeaderBase"/>
    <w:rsid w:val="00B652FA"/>
    <w:pPr>
      <w:spacing w:after="600"/>
    </w:pPr>
  </w:style>
  <w:style w:type="paragraph" w:customStyle="1" w:styleId="HeadingBase">
    <w:name w:val="Heading Base"/>
    <w:basedOn w:val="BodyText"/>
    <w:next w:val="BodyText"/>
    <w:rsid w:val="00B652FA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B652FA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B652FA"/>
    <w:pPr>
      <w:spacing w:before="220"/>
    </w:pPr>
  </w:style>
  <w:style w:type="character" w:customStyle="1" w:styleId="MessageHeaderLabel">
    <w:name w:val="Message Header Label"/>
    <w:rsid w:val="00B652FA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B652FA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B652FA"/>
    <w:pPr>
      <w:ind w:left="1555"/>
    </w:pPr>
  </w:style>
  <w:style w:type="character" w:styleId="PageNumber">
    <w:name w:val="page number"/>
    <w:rsid w:val="00B652FA"/>
    <w:rPr>
      <w:sz w:val="18"/>
    </w:rPr>
  </w:style>
  <w:style w:type="paragraph" w:customStyle="1" w:styleId="ReturnAddress">
    <w:name w:val="Return Address"/>
    <w:basedOn w:val="Normal"/>
    <w:rsid w:val="00B652FA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rsid w:val="00B652FA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B652FA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B652FA"/>
    <w:pPr>
      <w:spacing w:before="720"/>
      <w:jc w:val="left"/>
    </w:pPr>
  </w:style>
  <w:style w:type="paragraph" w:styleId="List">
    <w:name w:val="List"/>
    <w:basedOn w:val="Normal"/>
    <w:rsid w:val="00B652FA"/>
    <w:pPr>
      <w:ind w:left="1195" w:hanging="360"/>
    </w:pPr>
  </w:style>
  <w:style w:type="paragraph" w:styleId="List2">
    <w:name w:val="List 2"/>
    <w:basedOn w:val="Normal"/>
    <w:rsid w:val="00B652FA"/>
    <w:pPr>
      <w:ind w:left="1555" w:hanging="360"/>
    </w:pPr>
  </w:style>
  <w:style w:type="paragraph" w:styleId="List3">
    <w:name w:val="List 3"/>
    <w:basedOn w:val="Normal"/>
    <w:rsid w:val="00B652FA"/>
    <w:pPr>
      <w:ind w:left="1915" w:hanging="360"/>
    </w:pPr>
  </w:style>
  <w:style w:type="paragraph" w:styleId="List4">
    <w:name w:val="List 4"/>
    <w:basedOn w:val="Normal"/>
    <w:rsid w:val="00B652FA"/>
    <w:pPr>
      <w:ind w:left="2275" w:hanging="360"/>
    </w:pPr>
  </w:style>
  <w:style w:type="paragraph" w:styleId="List5">
    <w:name w:val="List 5"/>
    <w:basedOn w:val="Normal"/>
    <w:rsid w:val="00B652FA"/>
    <w:pPr>
      <w:ind w:left="2635" w:hanging="360"/>
    </w:pPr>
  </w:style>
  <w:style w:type="paragraph" w:styleId="ListBullet">
    <w:name w:val="List Bullet"/>
    <w:basedOn w:val="Normal"/>
    <w:autoRedefine/>
    <w:rsid w:val="00B652FA"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rsid w:val="00B652FA"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rsid w:val="00B652FA"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rsid w:val="00B652FA"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rsid w:val="00B652FA"/>
    <w:pPr>
      <w:numPr>
        <w:numId w:val="7"/>
      </w:numPr>
      <w:ind w:left="2635"/>
    </w:pPr>
  </w:style>
  <w:style w:type="paragraph" w:styleId="ListContinue">
    <w:name w:val="List Continue"/>
    <w:basedOn w:val="Normal"/>
    <w:rsid w:val="00B652FA"/>
    <w:pPr>
      <w:spacing w:after="120"/>
      <w:ind w:left="1195"/>
    </w:pPr>
  </w:style>
  <w:style w:type="paragraph" w:styleId="ListContinue2">
    <w:name w:val="List Continue 2"/>
    <w:basedOn w:val="Normal"/>
    <w:rsid w:val="00B652FA"/>
    <w:pPr>
      <w:spacing w:after="120"/>
      <w:ind w:left="1555"/>
    </w:pPr>
  </w:style>
  <w:style w:type="paragraph" w:styleId="ListContinue3">
    <w:name w:val="List Continue 3"/>
    <w:basedOn w:val="Normal"/>
    <w:rsid w:val="00B652FA"/>
    <w:pPr>
      <w:spacing w:after="120"/>
      <w:ind w:left="1915"/>
    </w:pPr>
  </w:style>
  <w:style w:type="paragraph" w:styleId="ListContinue4">
    <w:name w:val="List Continue 4"/>
    <w:basedOn w:val="Normal"/>
    <w:rsid w:val="00B652FA"/>
    <w:pPr>
      <w:spacing w:after="120"/>
      <w:ind w:left="2275"/>
    </w:pPr>
  </w:style>
  <w:style w:type="paragraph" w:styleId="ListContinue5">
    <w:name w:val="List Continue 5"/>
    <w:basedOn w:val="Normal"/>
    <w:rsid w:val="00B652FA"/>
    <w:pPr>
      <w:spacing w:after="120"/>
      <w:ind w:left="2635"/>
    </w:pPr>
  </w:style>
  <w:style w:type="paragraph" w:styleId="ListNumber">
    <w:name w:val="List Number"/>
    <w:basedOn w:val="Normal"/>
    <w:rsid w:val="00B652FA"/>
    <w:pPr>
      <w:numPr>
        <w:numId w:val="8"/>
      </w:numPr>
      <w:ind w:left="1195"/>
    </w:pPr>
  </w:style>
  <w:style w:type="paragraph" w:styleId="ListNumber2">
    <w:name w:val="List Number 2"/>
    <w:basedOn w:val="Normal"/>
    <w:rsid w:val="00B652FA"/>
    <w:pPr>
      <w:numPr>
        <w:numId w:val="9"/>
      </w:numPr>
      <w:ind w:left="1555"/>
    </w:pPr>
  </w:style>
  <w:style w:type="paragraph" w:styleId="ListNumber3">
    <w:name w:val="List Number 3"/>
    <w:basedOn w:val="Normal"/>
    <w:rsid w:val="00B652FA"/>
    <w:pPr>
      <w:numPr>
        <w:numId w:val="10"/>
      </w:numPr>
      <w:ind w:left="1915"/>
    </w:pPr>
  </w:style>
  <w:style w:type="paragraph" w:styleId="ListNumber4">
    <w:name w:val="List Number 4"/>
    <w:basedOn w:val="Normal"/>
    <w:rsid w:val="00B652FA"/>
    <w:pPr>
      <w:numPr>
        <w:numId w:val="11"/>
      </w:numPr>
      <w:ind w:left="2275"/>
    </w:pPr>
  </w:style>
  <w:style w:type="paragraph" w:styleId="ListNumber5">
    <w:name w:val="List Number 5"/>
    <w:basedOn w:val="Normal"/>
    <w:rsid w:val="00B652FA"/>
    <w:pPr>
      <w:numPr>
        <w:numId w:val="12"/>
      </w:numPr>
      <w:ind w:left="2635"/>
    </w:pPr>
  </w:style>
  <w:style w:type="table" w:styleId="MediumShading1">
    <w:name w:val="Medium Shading 1"/>
    <w:basedOn w:val="TableNormal"/>
    <w:uiPriority w:val="63"/>
    <w:rsid w:val="008D69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D69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91"/>
    <w:rPr>
      <w:rFonts w:ascii="Lucida Grande" w:hAnsi="Lucida Grande" w:cs="Lucida Grande"/>
      <w:spacing w:val="-5"/>
      <w:sz w:val="18"/>
      <w:szCs w:val="18"/>
    </w:rPr>
  </w:style>
  <w:style w:type="table" w:styleId="TableGrid">
    <w:name w:val="Table Grid"/>
    <w:basedOn w:val="TableNormal"/>
    <w:uiPriority w:val="59"/>
    <w:rsid w:val="004A0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03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0B4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91C6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95921"/>
    <w:rPr>
      <w:rFonts w:ascii="Arial Black" w:hAnsi="Arial Black"/>
      <w:spacing w:val="-10"/>
      <w:kern w:val="28"/>
      <w:sz w:val="22"/>
    </w:rPr>
  </w:style>
  <w:style w:type="character" w:customStyle="1" w:styleId="BodyTextChar">
    <w:name w:val="Body Text Char"/>
    <w:basedOn w:val="DefaultParagraphFont"/>
    <w:link w:val="BodyText"/>
    <w:rsid w:val="00193E24"/>
    <w:rPr>
      <w:rFonts w:ascii="Arial" w:hAnsi="Arial"/>
      <w:spacing w:val="-5"/>
    </w:rPr>
  </w:style>
  <w:style w:type="paragraph" w:customStyle="1" w:styleId="p1">
    <w:name w:val="p1"/>
    <w:basedOn w:val="Normal"/>
    <w:rsid w:val="003E015B"/>
    <w:pPr>
      <w:ind w:left="0"/>
    </w:pPr>
    <w:rPr>
      <w:rFonts w:cs="Arial"/>
      <w:spacing w:val="0"/>
      <w:sz w:val="15"/>
      <w:szCs w:val="15"/>
    </w:rPr>
  </w:style>
  <w:style w:type="character" w:customStyle="1" w:styleId="s1">
    <w:name w:val="s1"/>
    <w:basedOn w:val="DefaultParagraphFont"/>
    <w:rsid w:val="003E0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mmunity.acc.com/viewthread?MessageKey=9B314153-3F25-4674-AE83-4FD66D811AF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ommunity.acc.com/viewthread?MessageKey=FF5A6C58-089A-48A3-B251-A5CAB824D4D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mmunity.acc.com/viewthread?MessageKey=45A0DD14-D099-4D87-A426-ED40A71F4391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1508DC-D0FA-44C7-B7FD-E8818C2BF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1877</CharactersWithSpaces>
  <SharedDoc>false</SharedDoc>
  <HLinks>
    <vt:vector size="6" baseType="variant">
      <vt:variant>
        <vt:i4>8257593</vt:i4>
      </vt:variant>
      <vt:variant>
        <vt:i4>-1</vt:i4>
      </vt:variant>
      <vt:variant>
        <vt:i4>1030</vt:i4>
      </vt:variant>
      <vt:variant>
        <vt:i4>1</vt:i4>
      </vt:variant>
      <vt:variant>
        <vt:lpwstr>ACCLthd-Header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Okolski</dc:creator>
  <cp:keywords/>
  <dc:description/>
  <cp:lastModifiedBy>Keilon Forest</cp:lastModifiedBy>
  <cp:revision>5</cp:revision>
  <cp:lastPrinted>2014-10-01T16:42:00Z</cp:lastPrinted>
  <dcterms:created xsi:type="dcterms:W3CDTF">2019-10-22T14:57:00Z</dcterms:created>
  <dcterms:modified xsi:type="dcterms:W3CDTF">2020-12-09T06:08:00Z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TC010129271033</vt:lpwstr>
  </property>
</Properties>
</file>