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C9AA5" w14:textId="22841FDC" w:rsidR="00A71F6A" w:rsidRDefault="00A71F6A">
      <w:pPr>
        <w:pStyle w:val="DocumentLabel"/>
        <w:rPr>
          <w:sz w:val="48"/>
        </w:rPr>
      </w:pPr>
      <w:r w:rsidRPr="00E50177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5CB49FA5" wp14:editId="5326CCCB">
            <wp:simplePos x="0" y="0"/>
            <wp:positionH relativeFrom="column">
              <wp:posOffset>-62103</wp:posOffset>
            </wp:positionH>
            <wp:positionV relativeFrom="paragraph">
              <wp:posOffset>-77470</wp:posOffset>
            </wp:positionV>
            <wp:extent cx="3479800" cy="7969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EAD7C" w14:textId="626046AC" w:rsidR="00402105" w:rsidRPr="002A6264" w:rsidRDefault="00EB7F7E">
      <w:pPr>
        <w:pStyle w:val="DocumentLabel"/>
        <w:rPr>
          <w:sz w:val="48"/>
        </w:rPr>
      </w:pPr>
      <w:r w:rsidRPr="002A6264">
        <w:rPr>
          <w:sz w:val="48"/>
        </w:rPr>
        <w:t>Memo</w:t>
      </w:r>
    </w:p>
    <w:p w14:paraId="5382330E" w14:textId="291F5D66" w:rsidR="00402105" w:rsidRPr="00D216A4" w:rsidRDefault="00EB7F7E" w:rsidP="00402105">
      <w:pPr>
        <w:pStyle w:val="MessageHeaderFirst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pacing w:val="-25"/>
          <w:sz w:val="24"/>
          <w:szCs w:val="24"/>
        </w:rPr>
        <w:t>T</w:t>
      </w:r>
      <w:r w:rsidRPr="00D216A4">
        <w:rPr>
          <w:rStyle w:val="MessageHeaderLabel"/>
          <w:rFonts w:ascii="Arial" w:hAnsi="Arial"/>
          <w:sz w:val="24"/>
          <w:szCs w:val="24"/>
        </w:rPr>
        <w:t>o:</w:t>
      </w:r>
      <w:r w:rsidRPr="00D216A4">
        <w:rPr>
          <w:sz w:val="24"/>
          <w:szCs w:val="24"/>
        </w:rPr>
        <w:tab/>
      </w:r>
      <w:r w:rsidR="007D158F">
        <w:rPr>
          <w:sz w:val="24"/>
          <w:szCs w:val="24"/>
        </w:rPr>
        <w:t>International Legal Affairs</w:t>
      </w:r>
      <w:r w:rsidR="008937A4">
        <w:rPr>
          <w:sz w:val="24"/>
          <w:szCs w:val="24"/>
        </w:rPr>
        <w:t xml:space="preserve"> </w:t>
      </w:r>
      <w:r w:rsidR="00AC4E52">
        <w:rPr>
          <w:sz w:val="24"/>
          <w:szCs w:val="24"/>
        </w:rPr>
        <w:t>Network</w:t>
      </w:r>
      <w:r w:rsidR="008937A4">
        <w:rPr>
          <w:sz w:val="24"/>
          <w:szCs w:val="24"/>
        </w:rPr>
        <w:t xml:space="preserve"> Leadership</w:t>
      </w:r>
    </w:p>
    <w:p w14:paraId="44ED8517" w14:textId="2CD7FD8C" w:rsidR="00402105" w:rsidRPr="00D216A4" w:rsidRDefault="00EB7F7E" w:rsidP="00402105">
      <w:pPr>
        <w:pStyle w:val="MessageHeader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>From:</w:t>
      </w:r>
      <w:r w:rsidRPr="00D216A4">
        <w:rPr>
          <w:sz w:val="24"/>
          <w:szCs w:val="24"/>
        </w:rPr>
        <w:tab/>
      </w:r>
      <w:r w:rsidR="007D158F">
        <w:rPr>
          <w:sz w:val="24"/>
          <w:szCs w:val="24"/>
        </w:rPr>
        <w:t>K</w:t>
      </w:r>
      <w:r w:rsidR="002E199A">
        <w:rPr>
          <w:sz w:val="24"/>
          <w:szCs w:val="24"/>
        </w:rPr>
        <w:t>eilon</w:t>
      </w:r>
      <w:r w:rsidR="007D158F">
        <w:rPr>
          <w:sz w:val="24"/>
          <w:szCs w:val="24"/>
        </w:rPr>
        <w:t xml:space="preserve"> J. Forest</w:t>
      </w:r>
      <w:r w:rsidR="0092610A">
        <w:rPr>
          <w:sz w:val="24"/>
          <w:szCs w:val="24"/>
        </w:rPr>
        <w:t xml:space="preserve">, Director of </w:t>
      </w:r>
      <w:r w:rsidR="002E199A">
        <w:rPr>
          <w:sz w:val="24"/>
          <w:szCs w:val="24"/>
        </w:rPr>
        <w:t xml:space="preserve">Practice </w:t>
      </w:r>
      <w:r w:rsidR="00AC4E52">
        <w:rPr>
          <w:sz w:val="24"/>
          <w:szCs w:val="24"/>
        </w:rPr>
        <w:t>Network</w:t>
      </w:r>
      <w:r w:rsidR="0092610A">
        <w:rPr>
          <w:sz w:val="24"/>
          <w:szCs w:val="24"/>
        </w:rPr>
        <w:t>s</w:t>
      </w:r>
    </w:p>
    <w:p w14:paraId="6717977F" w14:textId="0E31A5AB" w:rsidR="00402105" w:rsidRPr="00D216A4" w:rsidRDefault="00EB7F7E" w:rsidP="00402105">
      <w:pPr>
        <w:pStyle w:val="MessageHeader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>Date:</w:t>
      </w:r>
      <w:r w:rsidRPr="00D216A4">
        <w:rPr>
          <w:sz w:val="24"/>
          <w:szCs w:val="24"/>
        </w:rPr>
        <w:tab/>
      </w:r>
      <w:r w:rsidR="002E199A">
        <w:rPr>
          <w:sz w:val="24"/>
          <w:szCs w:val="24"/>
        </w:rPr>
        <w:t>December 9</w:t>
      </w:r>
      <w:r w:rsidR="008937A4">
        <w:rPr>
          <w:sz w:val="24"/>
          <w:szCs w:val="24"/>
        </w:rPr>
        <w:t>, 20</w:t>
      </w:r>
      <w:r w:rsidR="002E199A">
        <w:rPr>
          <w:sz w:val="24"/>
          <w:szCs w:val="24"/>
        </w:rPr>
        <w:t>20</w:t>
      </w:r>
    </w:p>
    <w:p w14:paraId="0F1BE2AB" w14:textId="104A0674" w:rsidR="00402105" w:rsidRPr="00D216A4" w:rsidRDefault="00EB7F7E" w:rsidP="00402105">
      <w:pPr>
        <w:pStyle w:val="MessageHeaderLast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>Re:</w:t>
      </w:r>
      <w:r w:rsidRPr="00D216A4">
        <w:rPr>
          <w:sz w:val="24"/>
          <w:szCs w:val="24"/>
        </w:rPr>
        <w:tab/>
      </w:r>
      <w:r w:rsidR="004A032E" w:rsidRPr="00D216A4">
        <w:rPr>
          <w:sz w:val="24"/>
          <w:szCs w:val="24"/>
        </w:rPr>
        <w:t>20</w:t>
      </w:r>
      <w:r w:rsidR="00532E8A">
        <w:rPr>
          <w:sz w:val="24"/>
          <w:szCs w:val="24"/>
        </w:rPr>
        <w:t>2</w:t>
      </w:r>
      <w:r w:rsidR="002E199A">
        <w:rPr>
          <w:sz w:val="24"/>
          <w:szCs w:val="24"/>
        </w:rPr>
        <w:t>1</w:t>
      </w:r>
      <w:r w:rsidR="00402105" w:rsidRPr="00D216A4">
        <w:rPr>
          <w:sz w:val="24"/>
          <w:szCs w:val="24"/>
        </w:rPr>
        <w:t xml:space="preserve"> Annual Meeting Call for Programs </w:t>
      </w:r>
      <w:r w:rsidR="00D7205D" w:rsidRPr="00D216A4">
        <w:rPr>
          <w:sz w:val="24"/>
          <w:szCs w:val="24"/>
        </w:rPr>
        <w:t>Data</w:t>
      </w:r>
      <w:r w:rsidR="004847BB" w:rsidRPr="00D216A4">
        <w:rPr>
          <w:sz w:val="24"/>
          <w:szCs w:val="24"/>
        </w:rPr>
        <w:t xml:space="preserve"> </w:t>
      </w:r>
    </w:p>
    <w:p w14:paraId="31495768" w14:textId="091D575E" w:rsidR="00402105" w:rsidRPr="00E368B9" w:rsidRDefault="00AC4E52" w:rsidP="00402105">
      <w:pPr>
        <w:pStyle w:val="BodyText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anticipation of the 20</w:t>
      </w:r>
      <w:r w:rsidR="00532E8A">
        <w:rPr>
          <w:rFonts w:cs="Arial"/>
          <w:sz w:val="24"/>
          <w:szCs w:val="24"/>
        </w:rPr>
        <w:t>2</w:t>
      </w:r>
      <w:r w:rsidR="002E199A">
        <w:rPr>
          <w:rFonts w:cs="Arial"/>
          <w:sz w:val="24"/>
          <w:szCs w:val="24"/>
        </w:rPr>
        <w:t>1</w:t>
      </w:r>
      <w:r w:rsidR="0092610A" w:rsidRPr="00E368B9">
        <w:rPr>
          <w:rFonts w:cs="Arial"/>
          <w:sz w:val="24"/>
          <w:szCs w:val="24"/>
        </w:rPr>
        <w:t xml:space="preserve"> Annual Meeting Call for Programs, below you will find data to aid the International Legal Affairs </w:t>
      </w:r>
      <w:r>
        <w:rPr>
          <w:rFonts w:cs="Arial"/>
          <w:sz w:val="24"/>
          <w:szCs w:val="24"/>
        </w:rPr>
        <w:t>Network</w:t>
      </w:r>
      <w:r w:rsidR="0092610A" w:rsidRPr="00E368B9">
        <w:rPr>
          <w:rFonts w:cs="Arial"/>
          <w:sz w:val="24"/>
          <w:szCs w:val="24"/>
        </w:rPr>
        <w:t xml:space="preserve"> in developing its program submissions. All data provided is representative </w:t>
      </w:r>
      <w:r w:rsidR="00B455EB">
        <w:rPr>
          <w:rFonts w:cs="Arial"/>
          <w:sz w:val="24"/>
          <w:szCs w:val="24"/>
        </w:rPr>
        <w:t xml:space="preserve">of </w:t>
      </w:r>
      <w:r w:rsidR="00DA3748">
        <w:rPr>
          <w:rFonts w:cs="Arial"/>
          <w:sz w:val="24"/>
          <w:szCs w:val="24"/>
        </w:rPr>
        <w:t xml:space="preserve">relevant </w:t>
      </w:r>
      <w:r w:rsidR="00B455EB">
        <w:rPr>
          <w:rFonts w:cs="Arial"/>
          <w:sz w:val="24"/>
          <w:szCs w:val="24"/>
        </w:rPr>
        <w:t xml:space="preserve">activity from </w:t>
      </w:r>
      <w:r w:rsidR="00AA116C">
        <w:rPr>
          <w:rFonts w:cs="Arial"/>
          <w:sz w:val="24"/>
          <w:szCs w:val="24"/>
        </w:rPr>
        <w:t>the past two fiscal years (</w:t>
      </w:r>
      <w:r>
        <w:rPr>
          <w:rFonts w:cs="Arial"/>
          <w:sz w:val="24"/>
          <w:szCs w:val="24"/>
        </w:rPr>
        <w:t>October 1, 201</w:t>
      </w:r>
      <w:r w:rsidR="002E199A">
        <w:rPr>
          <w:rFonts w:cs="Arial"/>
          <w:sz w:val="24"/>
          <w:szCs w:val="24"/>
        </w:rPr>
        <w:t>8</w:t>
      </w:r>
      <w:r>
        <w:rPr>
          <w:rFonts w:cs="Arial"/>
          <w:sz w:val="24"/>
          <w:szCs w:val="24"/>
        </w:rPr>
        <w:t xml:space="preserve"> through September 30, 20</w:t>
      </w:r>
      <w:r w:rsidR="002E199A">
        <w:rPr>
          <w:rFonts w:cs="Arial"/>
          <w:sz w:val="24"/>
          <w:szCs w:val="24"/>
        </w:rPr>
        <w:t>20</w:t>
      </w:r>
      <w:r w:rsidR="00AA116C">
        <w:rPr>
          <w:rFonts w:cs="Arial"/>
          <w:sz w:val="24"/>
          <w:szCs w:val="24"/>
        </w:rPr>
        <w:t>)</w:t>
      </w:r>
      <w:r w:rsidR="0092610A" w:rsidRPr="00E368B9">
        <w:rPr>
          <w:rFonts w:cs="Arial"/>
          <w:sz w:val="24"/>
          <w:szCs w:val="24"/>
        </w:rPr>
        <w:t>.</w:t>
      </w:r>
    </w:p>
    <w:p w14:paraId="65AAF663" w14:textId="29F29674" w:rsidR="006B0464" w:rsidRPr="00D216A4" w:rsidRDefault="006B0464" w:rsidP="00D7205D">
      <w:pPr>
        <w:pStyle w:val="Heading1"/>
        <w:ind w:left="0"/>
        <w:rPr>
          <w:caps/>
          <w:sz w:val="24"/>
          <w:szCs w:val="24"/>
        </w:rPr>
      </w:pPr>
      <w:r w:rsidRPr="00D216A4">
        <w:rPr>
          <w:caps/>
          <w:sz w:val="24"/>
          <w:szCs w:val="24"/>
        </w:rPr>
        <w:t>201</w:t>
      </w:r>
      <w:r w:rsidR="006F4DF2">
        <w:rPr>
          <w:caps/>
          <w:sz w:val="24"/>
          <w:szCs w:val="24"/>
        </w:rPr>
        <w:t>8</w:t>
      </w:r>
      <w:r w:rsidRPr="00D216A4">
        <w:rPr>
          <w:caps/>
          <w:sz w:val="24"/>
          <w:szCs w:val="24"/>
        </w:rPr>
        <w:t>-20</w:t>
      </w:r>
      <w:r w:rsidR="006F4DF2">
        <w:rPr>
          <w:caps/>
          <w:sz w:val="24"/>
          <w:szCs w:val="24"/>
        </w:rPr>
        <w:t>20</w:t>
      </w:r>
      <w:r w:rsidRPr="00D216A4">
        <w:rPr>
          <w:caps/>
          <w:sz w:val="24"/>
          <w:szCs w:val="24"/>
        </w:rPr>
        <w:t xml:space="preserve"> Annual Meeting </w:t>
      </w:r>
      <w:r w:rsidR="005F7614">
        <w:rPr>
          <w:caps/>
          <w:sz w:val="24"/>
          <w:szCs w:val="24"/>
        </w:rPr>
        <w:t>International LEgal Affairs</w:t>
      </w:r>
      <w:r w:rsidR="00B455EB">
        <w:rPr>
          <w:caps/>
          <w:sz w:val="24"/>
          <w:szCs w:val="24"/>
        </w:rPr>
        <w:t xml:space="preserve"> </w:t>
      </w:r>
      <w:r w:rsidR="00AA116C">
        <w:rPr>
          <w:caps/>
          <w:sz w:val="24"/>
          <w:szCs w:val="24"/>
        </w:rPr>
        <w:t>Submission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7"/>
        <w:gridCol w:w="1394"/>
      </w:tblGrid>
      <w:tr w:rsidR="004A032E" w:rsidRPr="00D216A4" w14:paraId="38EF2B68" w14:textId="77777777" w:rsidTr="00A91BD8">
        <w:trPr>
          <w:trHeight w:val="487"/>
        </w:trPr>
        <w:tc>
          <w:tcPr>
            <w:tcW w:w="8297" w:type="dxa"/>
            <w:tcBorders>
              <w:bottom w:val="single" w:sz="4" w:space="0" w:color="auto"/>
            </w:tcBorders>
            <w:shd w:val="clear" w:color="auto" w:fill="000000"/>
          </w:tcPr>
          <w:p w14:paraId="328AAE16" w14:textId="4A60F991" w:rsidR="004A032E" w:rsidRPr="00D216A4" w:rsidRDefault="004A032E" w:rsidP="006B0464">
            <w:pPr>
              <w:pStyle w:val="BodyText"/>
              <w:ind w:left="0"/>
              <w:rPr>
                <w:b/>
                <w:sz w:val="24"/>
                <w:szCs w:val="24"/>
              </w:rPr>
            </w:pPr>
            <w:r w:rsidRPr="00D216A4">
              <w:rPr>
                <w:b/>
                <w:sz w:val="24"/>
                <w:szCs w:val="24"/>
              </w:rPr>
              <w:t>Session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000000"/>
          </w:tcPr>
          <w:p w14:paraId="0D455C36" w14:textId="6F9DD27A" w:rsidR="004A032E" w:rsidRPr="00D216A4" w:rsidRDefault="004A032E" w:rsidP="006B0464">
            <w:pPr>
              <w:pStyle w:val="BodyText"/>
              <w:ind w:left="0"/>
              <w:rPr>
                <w:b/>
                <w:sz w:val="24"/>
                <w:szCs w:val="24"/>
              </w:rPr>
            </w:pPr>
            <w:r w:rsidRPr="00D216A4">
              <w:rPr>
                <w:b/>
                <w:sz w:val="24"/>
                <w:szCs w:val="24"/>
              </w:rPr>
              <w:t>Attendees</w:t>
            </w:r>
          </w:p>
        </w:tc>
      </w:tr>
      <w:tr w:rsidR="006F4DF2" w:rsidRPr="00E368B9" w14:paraId="5C04D0C7" w14:textId="77777777" w:rsidTr="00815FEC">
        <w:trPr>
          <w:trHeight w:val="458"/>
        </w:trPr>
        <w:tc>
          <w:tcPr>
            <w:tcW w:w="9691" w:type="dxa"/>
            <w:gridSpan w:val="2"/>
            <w:shd w:val="clear" w:color="auto" w:fill="B3B3B3"/>
          </w:tcPr>
          <w:p w14:paraId="3ED3BCF5" w14:textId="1F062A27" w:rsidR="006F4DF2" w:rsidRPr="00E368B9" w:rsidRDefault="006F4DF2" w:rsidP="00815FEC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</w:t>
            </w:r>
            <w:r>
              <w:rPr>
                <w:rFonts w:cs="Arial"/>
                <w:b/>
                <w:sz w:val="24"/>
                <w:szCs w:val="24"/>
              </w:rPr>
              <w:t>20</w:t>
            </w:r>
          </w:p>
        </w:tc>
      </w:tr>
      <w:tr w:rsidR="006F4DF2" w:rsidRPr="00E368B9" w14:paraId="01D7DB2D" w14:textId="77777777" w:rsidTr="00815FEC">
        <w:tc>
          <w:tcPr>
            <w:tcW w:w="8297" w:type="dxa"/>
          </w:tcPr>
          <w:p w14:paraId="3FCA50F6" w14:textId="20E7F8A6" w:rsidR="006F4DF2" w:rsidRPr="00E368B9" w:rsidRDefault="006F4DF2" w:rsidP="00815FEC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6F4DF2">
              <w:rPr>
                <w:rFonts w:cs="Arial"/>
                <w:color w:val="000000"/>
                <w:sz w:val="24"/>
                <w:szCs w:val="24"/>
              </w:rPr>
              <w:t>International Business Challenges - You Need a Map to Keep Track!</w:t>
            </w:r>
          </w:p>
        </w:tc>
        <w:tc>
          <w:tcPr>
            <w:tcW w:w="1394" w:type="dxa"/>
          </w:tcPr>
          <w:p w14:paraId="4F90D212" w14:textId="6D718075" w:rsidR="006F4DF2" w:rsidRPr="00E368B9" w:rsidRDefault="00A0448D" w:rsidP="00815FEC">
            <w:pPr>
              <w:pStyle w:val="BodyText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176</w:t>
            </w:r>
          </w:p>
        </w:tc>
      </w:tr>
      <w:tr w:rsidR="006F4DF2" w:rsidRPr="00E368B9" w14:paraId="0FE7577A" w14:textId="77777777" w:rsidTr="00815FEC">
        <w:tc>
          <w:tcPr>
            <w:tcW w:w="8297" w:type="dxa"/>
          </w:tcPr>
          <w:p w14:paraId="510010A2" w14:textId="178AF2E6" w:rsidR="006F4DF2" w:rsidRPr="00E368B9" w:rsidRDefault="00A0448D" w:rsidP="00815FEC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0448D">
              <w:rPr>
                <w:rFonts w:cs="Arial"/>
                <w:color w:val="000000"/>
                <w:sz w:val="24"/>
                <w:szCs w:val="24"/>
              </w:rPr>
              <w:t>Adjusting to a New General Counsel or CEO</w:t>
            </w:r>
          </w:p>
        </w:tc>
        <w:tc>
          <w:tcPr>
            <w:tcW w:w="1394" w:type="dxa"/>
          </w:tcPr>
          <w:p w14:paraId="0A8AF50B" w14:textId="5AFA7CD0" w:rsidR="006F4DF2" w:rsidRPr="00E368B9" w:rsidRDefault="00A0448D" w:rsidP="00815FEC">
            <w:pPr>
              <w:pStyle w:val="BodyText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271</w:t>
            </w:r>
          </w:p>
        </w:tc>
      </w:tr>
      <w:tr w:rsidR="006F4DF2" w:rsidRPr="00E368B9" w14:paraId="1E2EFFDB" w14:textId="77777777" w:rsidTr="00815FEC">
        <w:tc>
          <w:tcPr>
            <w:tcW w:w="8297" w:type="dxa"/>
          </w:tcPr>
          <w:p w14:paraId="3913AACD" w14:textId="03BE3AB0" w:rsidR="006F4DF2" w:rsidRPr="00E368B9" w:rsidRDefault="00A0448D" w:rsidP="00815FEC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0448D">
              <w:rPr>
                <w:rFonts w:cs="Arial"/>
                <w:color w:val="000000"/>
                <w:sz w:val="24"/>
                <w:szCs w:val="24"/>
              </w:rPr>
              <w:t>Interactive Roundtable Discussions About Challenges and Best Practices for Global Legal Departments</w:t>
            </w:r>
          </w:p>
        </w:tc>
        <w:tc>
          <w:tcPr>
            <w:tcW w:w="1394" w:type="dxa"/>
          </w:tcPr>
          <w:p w14:paraId="428C5F40" w14:textId="6FFF9EF1" w:rsidR="006F4DF2" w:rsidRPr="00E368B9" w:rsidRDefault="00A0448D" w:rsidP="00815FEC">
            <w:pPr>
              <w:pStyle w:val="BodyText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114</w:t>
            </w:r>
          </w:p>
        </w:tc>
      </w:tr>
      <w:tr w:rsidR="006F4DF2" w:rsidRPr="00E368B9" w14:paraId="648C27E2" w14:textId="77777777" w:rsidTr="00815FEC">
        <w:tc>
          <w:tcPr>
            <w:tcW w:w="8297" w:type="dxa"/>
          </w:tcPr>
          <w:p w14:paraId="0C1A33BA" w14:textId="4EA6674B" w:rsidR="006F4DF2" w:rsidRPr="00E368B9" w:rsidRDefault="00A0448D" w:rsidP="00815FEC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0448D">
              <w:rPr>
                <w:rFonts w:cs="Arial"/>
                <w:color w:val="000000"/>
                <w:sz w:val="24"/>
                <w:szCs w:val="24"/>
              </w:rPr>
              <w:t>International Distribution Chains &amp; Contracts</w:t>
            </w:r>
          </w:p>
        </w:tc>
        <w:tc>
          <w:tcPr>
            <w:tcW w:w="1394" w:type="dxa"/>
          </w:tcPr>
          <w:p w14:paraId="643F1EC4" w14:textId="3648282F" w:rsidR="006F4DF2" w:rsidRPr="00E368B9" w:rsidRDefault="00A0448D" w:rsidP="00815FEC">
            <w:pPr>
              <w:pStyle w:val="BodyText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130</w:t>
            </w:r>
          </w:p>
        </w:tc>
      </w:tr>
      <w:tr w:rsidR="006F4DF2" w:rsidRPr="00E368B9" w14:paraId="646866D1" w14:textId="77777777" w:rsidTr="00815FEC">
        <w:tc>
          <w:tcPr>
            <w:tcW w:w="8297" w:type="dxa"/>
          </w:tcPr>
          <w:p w14:paraId="6FE2EB68" w14:textId="6CA0EAD8" w:rsidR="006F4DF2" w:rsidRPr="00E368B9" w:rsidRDefault="00A0448D" w:rsidP="00815FEC">
            <w:pPr>
              <w:pStyle w:val="BodyText"/>
              <w:tabs>
                <w:tab w:val="left" w:pos="1740"/>
              </w:tabs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0448D">
              <w:rPr>
                <w:rFonts w:cs="Arial"/>
                <w:color w:val="000000"/>
                <w:sz w:val="24"/>
                <w:szCs w:val="24"/>
              </w:rPr>
              <w:t>Innovation and the Evolution of the Legal Industry: Can Innovation Improve the Delivery of, and Access to, Legal Services?</w:t>
            </w:r>
          </w:p>
        </w:tc>
        <w:tc>
          <w:tcPr>
            <w:tcW w:w="1394" w:type="dxa"/>
          </w:tcPr>
          <w:p w14:paraId="6F6DDA9B" w14:textId="084020FC" w:rsidR="006F4DF2" w:rsidRPr="00E368B9" w:rsidRDefault="00A0448D" w:rsidP="00815FEC">
            <w:pPr>
              <w:pStyle w:val="BodyText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Deferred</w:t>
            </w:r>
          </w:p>
        </w:tc>
      </w:tr>
      <w:tr w:rsidR="006F4DF2" w:rsidRPr="00E368B9" w14:paraId="68954CA3" w14:textId="77777777" w:rsidTr="00815FEC">
        <w:tc>
          <w:tcPr>
            <w:tcW w:w="8297" w:type="dxa"/>
          </w:tcPr>
          <w:p w14:paraId="143D392B" w14:textId="682A1159" w:rsidR="006F4DF2" w:rsidRPr="00E368B9" w:rsidRDefault="00A0448D" w:rsidP="00815FEC">
            <w:pPr>
              <w:pStyle w:val="BodyText"/>
              <w:tabs>
                <w:tab w:val="left" w:pos="1740"/>
              </w:tabs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0448D">
              <w:rPr>
                <w:rFonts w:cs="Arial"/>
                <w:color w:val="000000"/>
                <w:sz w:val="24"/>
                <w:szCs w:val="24"/>
              </w:rPr>
              <w:t>Investigating misconduct in foreign jurisdictions: practical tips</w:t>
            </w:r>
          </w:p>
        </w:tc>
        <w:tc>
          <w:tcPr>
            <w:tcW w:w="1394" w:type="dxa"/>
          </w:tcPr>
          <w:p w14:paraId="0BC6E6EA" w14:textId="38963194" w:rsidR="006F4DF2" w:rsidRPr="00E368B9" w:rsidRDefault="00A0448D" w:rsidP="00815FEC">
            <w:pPr>
              <w:pStyle w:val="BodyText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Declined</w:t>
            </w:r>
          </w:p>
        </w:tc>
      </w:tr>
      <w:tr w:rsidR="006F4DF2" w:rsidRPr="00E368B9" w14:paraId="547C4835" w14:textId="77777777" w:rsidTr="00815FEC">
        <w:tc>
          <w:tcPr>
            <w:tcW w:w="8297" w:type="dxa"/>
          </w:tcPr>
          <w:p w14:paraId="42A9FACE" w14:textId="2BECF95A" w:rsidR="006F4DF2" w:rsidRPr="00E368B9" w:rsidRDefault="00A0448D" w:rsidP="00815FEC">
            <w:pPr>
              <w:pStyle w:val="BodyText"/>
              <w:tabs>
                <w:tab w:val="left" w:pos="1740"/>
              </w:tabs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A0448D">
              <w:rPr>
                <w:rFonts w:cs="Arial"/>
                <w:color w:val="000000"/>
                <w:sz w:val="24"/>
                <w:szCs w:val="24"/>
              </w:rPr>
              <w:t>Immigration Law and Your Workforce</w:t>
            </w:r>
          </w:p>
        </w:tc>
        <w:tc>
          <w:tcPr>
            <w:tcW w:w="1394" w:type="dxa"/>
          </w:tcPr>
          <w:p w14:paraId="0E0798C4" w14:textId="77777777" w:rsidR="006F4DF2" w:rsidRPr="00E368B9" w:rsidRDefault="006F4DF2" w:rsidP="00815FEC">
            <w:pPr>
              <w:pStyle w:val="BodyText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Declined</w:t>
            </w:r>
          </w:p>
        </w:tc>
      </w:tr>
      <w:tr w:rsidR="00F63687" w:rsidRPr="00E368B9" w14:paraId="484C17C5" w14:textId="77777777" w:rsidTr="00556627">
        <w:trPr>
          <w:trHeight w:val="458"/>
        </w:trPr>
        <w:tc>
          <w:tcPr>
            <w:tcW w:w="9691" w:type="dxa"/>
            <w:gridSpan w:val="2"/>
            <w:shd w:val="clear" w:color="auto" w:fill="B3B3B3"/>
          </w:tcPr>
          <w:p w14:paraId="6A187BA3" w14:textId="03353EBD" w:rsidR="00F63687" w:rsidRPr="00E368B9" w:rsidRDefault="00F63687" w:rsidP="00556627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2019</w:t>
            </w:r>
          </w:p>
        </w:tc>
      </w:tr>
      <w:tr w:rsidR="00F63687" w:rsidRPr="00E368B9" w14:paraId="4AE9351E" w14:textId="77777777" w:rsidTr="00556627">
        <w:trPr>
          <w:trHeight w:val="458"/>
        </w:trPr>
        <w:tc>
          <w:tcPr>
            <w:tcW w:w="8297" w:type="dxa"/>
            <w:shd w:val="clear" w:color="auto" w:fill="auto"/>
          </w:tcPr>
          <w:p w14:paraId="75D2662C" w14:textId="5BA93E93" w:rsidR="00F63687" w:rsidRPr="00D164E8" w:rsidRDefault="00F63687" w:rsidP="00556627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F63687">
              <w:rPr>
                <w:rFonts w:cs="Arial"/>
                <w:color w:val="000000"/>
                <w:sz w:val="24"/>
                <w:szCs w:val="24"/>
              </w:rPr>
              <w:t>The Brexit Exit</w:t>
            </w:r>
          </w:p>
        </w:tc>
        <w:tc>
          <w:tcPr>
            <w:tcW w:w="1394" w:type="dxa"/>
            <w:shd w:val="clear" w:color="auto" w:fill="auto"/>
          </w:tcPr>
          <w:p w14:paraId="23A6A3DE" w14:textId="6B89B6EB" w:rsidR="00F63687" w:rsidRPr="00E368B9" w:rsidRDefault="006574DF" w:rsidP="0055662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90</w:t>
            </w:r>
          </w:p>
        </w:tc>
      </w:tr>
      <w:tr w:rsidR="00F63687" w:rsidRPr="00E368B9" w14:paraId="58C53785" w14:textId="77777777" w:rsidTr="00556627">
        <w:trPr>
          <w:trHeight w:val="458"/>
        </w:trPr>
        <w:tc>
          <w:tcPr>
            <w:tcW w:w="8297" w:type="dxa"/>
            <w:shd w:val="clear" w:color="auto" w:fill="auto"/>
          </w:tcPr>
          <w:p w14:paraId="6FA7A5F3" w14:textId="73018FD5" w:rsidR="00F63687" w:rsidRPr="00D164E8" w:rsidRDefault="00F63687" w:rsidP="00556627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F63687">
              <w:rPr>
                <w:rFonts w:cs="Arial"/>
                <w:color w:val="000000"/>
                <w:sz w:val="24"/>
                <w:szCs w:val="24"/>
              </w:rPr>
              <w:t>International Internet Regulation</w:t>
            </w:r>
          </w:p>
        </w:tc>
        <w:tc>
          <w:tcPr>
            <w:tcW w:w="1394" w:type="dxa"/>
            <w:shd w:val="clear" w:color="auto" w:fill="auto"/>
          </w:tcPr>
          <w:p w14:paraId="0D964441" w14:textId="49459AED" w:rsidR="00F63687" w:rsidRPr="00E368B9" w:rsidRDefault="00F765EB" w:rsidP="0055662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71</w:t>
            </w:r>
          </w:p>
        </w:tc>
      </w:tr>
      <w:tr w:rsidR="00F63687" w:rsidRPr="00E368B9" w14:paraId="2275F046" w14:textId="77777777" w:rsidTr="00556627">
        <w:trPr>
          <w:trHeight w:val="458"/>
        </w:trPr>
        <w:tc>
          <w:tcPr>
            <w:tcW w:w="8297" w:type="dxa"/>
            <w:shd w:val="clear" w:color="auto" w:fill="auto"/>
          </w:tcPr>
          <w:p w14:paraId="48630575" w14:textId="77777777" w:rsidR="00F63687" w:rsidRPr="00D164E8" w:rsidRDefault="00F63687" w:rsidP="00556627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F63687">
              <w:rPr>
                <w:rFonts w:cs="Arial"/>
                <w:color w:val="000000"/>
                <w:sz w:val="24"/>
                <w:szCs w:val="24"/>
              </w:rPr>
              <w:lastRenderedPageBreak/>
              <w:t>Blockchain Regulations Around the Globe</w:t>
            </w:r>
          </w:p>
        </w:tc>
        <w:tc>
          <w:tcPr>
            <w:tcW w:w="1394" w:type="dxa"/>
            <w:shd w:val="clear" w:color="auto" w:fill="auto"/>
          </w:tcPr>
          <w:p w14:paraId="19D52EED" w14:textId="6025F8DF" w:rsidR="00F63687" w:rsidRPr="00E368B9" w:rsidRDefault="00F765EB" w:rsidP="0055662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75</w:t>
            </w:r>
          </w:p>
        </w:tc>
      </w:tr>
      <w:tr w:rsidR="00F63687" w:rsidRPr="00E368B9" w14:paraId="684AFEEE" w14:textId="77777777" w:rsidTr="00556627">
        <w:trPr>
          <w:trHeight w:val="458"/>
        </w:trPr>
        <w:tc>
          <w:tcPr>
            <w:tcW w:w="8297" w:type="dxa"/>
            <w:shd w:val="clear" w:color="auto" w:fill="auto"/>
          </w:tcPr>
          <w:p w14:paraId="20EFD537" w14:textId="477ED602" w:rsidR="00F63687" w:rsidRPr="00D164E8" w:rsidRDefault="00F63687" w:rsidP="00556627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F63687">
              <w:rPr>
                <w:rFonts w:cs="Arial"/>
                <w:color w:val="000000"/>
                <w:sz w:val="24"/>
                <w:szCs w:val="24"/>
              </w:rPr>
              <w:t>International Licensing Agreements</w:t>
            </w:r>
          </w:p>
        </w:tc>
        <w:tc>
          <w:tcPr>
            <w:tcW w:w="1394" w:type="dxa"/>
            <w:shd w:val="clear" w:color="auto" w:fill="auto"/>
          </w:tcPr>
          <w:p w14:paraId="2BD3680A" w14:textId="6FDC7616" w:rsidR="00F63687" w:rsidRPr="00E368B9" w:rsidRDefault="006574DF" w:rsidP="0055662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209</w:t>
            </w:r>
          </w:p>
        </w:tc>
      </w:tr>
      <w:tr w:rsidR="00F63687" w:rsidRPr="00E368B9" w14:paraId="6419FD7C" w14:textId="77777777" w:rsidTr="00556627">
        <w:trPr>
          <w:trHeight w:val="458"/>
        </w:trPr>
        <w:tc>
          <w:tcPr>
            <w:tcW w:w="8297" w:type="dxa"/>
            <w:shd w:val="clear" w:color="auto" w:fill="auto"/>
          </w:tcPr>
          <w:p w14:paraId="2022CC40" w14:textId="68325BEE" w:rsidR="00F63687" w:rsidRPr="00D164E8" w:rsidRDefault="00F63687" w:rsidP="00556627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F63687">
              <w:rPr>
                <w:rFonts w:cs="Arial"/>
                <w:color w:val="000000"/>
                <w:sz w:val="24"/>
                <w:szCs w:val="24"/>
              </w:rPr>
              <w:t xml:space="preserve">Collaborating Successfully </w:t>
            </w:r>
            <w:r w:rsidR="009536B9" w:rsidRPr="00F63687">
              <w:rPr>
                <w:rFonts w:cs="Arial"/>
                <w:color w:val="000000"/>
                <w:sz w:val="24"/>
                <w:szCs w:val="24"/>
              </w:rPr>
              <w:t>with</w:t>
            </w:r>
            <w:r w:rsidRPr="00F63687">
              <w:rPr>
                <w:rFonts w:cs="Arial"/>
                <w:color w:val="000000"/>
                <w:sz w:val="24"/>
                <w:szCs w:val="24"/>
              </w:rPr>
              <w:t xml:space="preserve"> Multinational Teams</w:t>
            </w:r>
          </w:p>
        </w:tc>
        <w:tc>
          <w:tcPr>
            <w:tcW w:w="1394" w:type="dxa"/>
            <w:shd w:val="clear" w:color="auto" w:fill="auto"/>
          </w:tcPr>
          <w:p w14:paraId="72027A47" w14:textId="6A92D427" w:rsidR="00F63687" w:rsidRPr="00E368B9" w:rsidRDefault="00F765EB" w:rsidP="0055662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107</w:t>
            </w:r>
          </w:p>
        </w:tc>
      </w:tr>
      <w:tr w:rsidR="00F63687" w:rsidRPr="00E368B9" w14:paraId="68379EE0" w14:textId="77777777" w:rsidTr="00556627">
        <w:trPr>
          <w:trHeight w:val="458"/>
        </w:trPr>
        <w:tc>
          <w:tcPr>
            <w:tcW w:w="8297" w:type="dxa"/>
            <w:shd w:val="clear" w:color="auto" w:fill="auto"/>
          </w:tcPr>
          <w:p w14:paraId="0D002DFD" w14:textId="1665805C" w:rsidR="00F63687" w:rsidRPr="00D164E8" w:rsidRDefault="00F63687" w:rsidP="00556627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F63687">
              <w:rPr>
                <w:rFonts w:cs="Arial"/>
                <w:color w:val="000000"/>
                <w:sz w:val="24"/>
                <w:szCs w:val="24"/>
              </w:rPr>
              <w:t>The Rules Are Different; We’re a Non-profit, Not a Business</w:t>
            </w:r>
          </w:p>
        </w:tc>
        <w:tc>
          <w:tcPr>
            <w:tcW w:w="1394" w:type="dxa"/>
            <w:shd w:val="clear" w:color="auto" w:fill="auto"/>
          </w:tcPr>
          <w:p w14:paraId="5AF0F018" w14:textId="519C6AAB" w:rsidR="00F63687" w:rsidRPr="00E368B9" w:rsidRDefault="00F63687" w:rsidP="0055662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F63687" w:rsidRPr="00E368B9" w14:paraId="29D70C79" w14:textId="77777777" w:rsidTr="00A15560">
        <w:trPr>
          <w:trHeight w:val="458"/>
        </w:trPr>
        <w:tc>
          <w:tcPr>
            <w:tcW w:w="9691" w:type="dxa"/>
            <w:gridSpan w:val="2"/>
            <w:shd w:val="clear" w:color="auto" w:fill="B3B3B3"/>
          </w:tcPr>
          <w:p w14:paraId="46FE6E37" w14:textId="14A08A22" w:rsidR="00F63687" w:rsidRPr="00E368B9" w:rsidRDefault="00F63687" w:rsidP="00B455EB">
            <w:pPr>
              <w:pStyle w:val="BodyText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2018 </w:t>
            </w:r>
          </w:p>
        </w:tc>
      </w:tr>
      <w:tr w:rsidR="00D164E8" w:rsidRPr="00E368B9" w14:paraId="2AE4ED0E" w14:textId="77777777" w:rsidTr="00D164E8">
        <w:trPr>
          <w:trHeight w:val="458"/>
        </w:trPr>
        <w:tc>
          <w:tcPr>
            <w:tcW w:w="8297" w:type="dxa"/>
            <w:shd w:val="clear" w:color="auto" w:fill="auto"/>
          </w:tcPr>
          <w:p w14:paraId="3A06454A" w14:textId="481F8083" w:rsidR="00D164E8" w:rsidRPr="00D164E8" w:rsidRDefault="00D164E8" w:rsidP="00D164E8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D164E8">
              <w:rPr>
                <w:rFonts w:cs="Arial"/>
                <w:color w:val="000000"/>
                <w:sz w:val="24"/>
                <w:szCs w:val="24"/>
              </w:rPr>
              <w:t>Setting Up International Corporate Governance</w:t>
            </w:r>
          </w:p>
        </w:tc>
        <w:tc>
          <w:tcPr>
            <w:tcW w:w="1394" w:type="dxa"/>
            <w:shd w:val="clear" w:color="auto" w:fill="auto"/>
          </w:tcPr>
          <w:p w14:paraId="1D9CFEBA" w14:textId="6E06E109" w:rsidR="00D164E8" w:rsidRPr="00E368B9" w:rsidRDefault="000A7A65" w:rsidP="00F6368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  <w:r w:rsidR="001F5FC4">
              <w:rPr>
                <w:rFonts w:cs="Arial"/>
                <w:sz w:val="24"/>
                <w:szCs w:val="24"/>
              </w:rPr>
              <w:t>86</w:t>
            </w:r>
          </w:p>
        </w:tc>
      </w:tr>
      <w:tr w:rsidR="00D164E8" w:rsidRPr="00E368B9" w14:paraId="5BB27EF9" w14:textId="77777777" w:rsidTr="00D164E8">
        <w:trPr>
          <w:trHeight w:val="458"/>
        </w:trPr>
        <w:tc>
          <w:tcPr>
            <w:tcW w:w="8297" w:type="dxa"/>
            <w:shd w:val="clear" w:color="auto" w:fill="auto"/>
          </w:tcPr>
          <w:p w14:paraId="2B66F081" w14:textId="7B91EAB7" w:rsidR="00D164E8" w:rsidRPr="00D164E8" w:rsidRDefault="00D164E8" w:rsidP="00D164E8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D164E8">
              <w:rPr>
                <w:rFonts w:cs="Arial"/>
                <w:color w:val="000000"/>
                <w:sz w:val="24"/>
                <w:szCs w:val="24"/>
              </w:rPr>
              <w:t>Cross-Border Employee Issues for US Companies</w:t>
            </w:r>
          </w:p>
        </w:tc>
        <w:tc>
          <w:tcPr>
            <w:tcW w:w="1394" w:type="dxa"/>
            <w:shd w:val="clear" w:color="auto" w:fill="auto"/>
          </w:tcPr>
          <w:p w14:paraId="2725441B" w14:textId="44F68F81" w:rsidR="00D164E8" w:rsidRPr="00E368B9" w:rsidRDefault="000A7A65" w:rsidP="00F6368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  <w:r w:rsidR="001F5FC4">
              <w:rPr>
                <w:rFonts w:cs="Arial"/>
                <w:sz w:val="24"/>
                <w:szCs w:val="24"/>
              </w:rPr>
              <w:t>01</w:t>
            </w:r>
          </w:p>
        </w:tc>
      </w:tr>
      <w:tr w:rsidR="00D164E8" w:rsidRPr="00E368B9" w14:paraId="7E6663A7" w14:textId="77777777" w:rsidTr="00D164E8">
        <w:trPr>
          <w:trHeight w:val="458"/>
        </w:trPr>
        <w:tc>
          <w:tcPr>
            <w:tcW w:w="8297" w:type="dxa"/>
            <w:shd w:val="clear" w:color="auto" w:fill="auto"/>
          </w:tcPr>
          <w:p w14:paraId="69BDF504" w14:textId="27E67979" w:rsidR="00D164E8" w:rsidRPr="00D164E8" w:rsidRDefault="00D164E8" w:rsidP="00D164E8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D164E8">
              <w:rPr>
                <w:rFonts w:cs="Arial"/>
                <w:color w:val="000000"/>
                <w:sz w:val="24"/>
                <w:szCs w:val="24"/>
              </w:rPr>
              <w:t>Limitation of Liability Around the Globe</w:t>
            </w:r>
          </w:p>
        </w:tc>
        <w:tc>
          <w:tcPr>
            <w:tcW w:w="1394" w:type="dxa"/>
            <w:shd w:val="clear" w:color="auto" w:fill="auto"/>
          </w:tcPr>
          <w:p w14:paraId="376D7D22" w14:textId="48764D05" w:rsidR="00D164E8" w:rsidRPr="00E368B9" w:rsidRDefault="001F5FC4" w:rsidP="00F6368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388</w:t>
            </w:r>
          </w:p>
        </w:tc>
      </w:tr>
      <w:tr w:rsidR="00D164E8" w:rsidRPr="00E368B9" w14:paraId="2F809257" w14:textId="77777777" w:rsidTr="00D164E8">
        <w:trPr>
          <w:trHeight w:val="458"/>
        </w:trPr>
        <w:tc>
          <w:tcPr>
            <w:tcW w:w="8297" w:type="dxa"/>
            <w:shd w:val="clear" w:color="auto" w:fill="auto"/>
          </w:tcPr>
          <w:p w14:paraId="390A09DC" w14:textId="4FCEEEB3" w:rsidR="00D164E8" w:rsidRPr="00D164E8" w:rsidRDefault="00D164E8" w:rsidP="00D164E8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D164E8">
              <w:rPr>
                <w:rFonts w:cs="Arial"/>
                <w:color w:val="000000"/>
                <w:sz w:val="24"/>
                <w:szCs w:val="24"/>
              </w:rPr>
              <w:t>Establishing a Foreign Subsidiary</w:t>
            </w:r>
          </w:p>
        </w:tc>
        <w:tc>
          <w:tcPr>
            <w:tcW w:w="1394" w:type="dxa"/>
            <w:shd w:val="clear" w:color="auto" w:fill="auto"/>
          </w:tcPr>
          <w:p w14:paraId="51291111" w14:textId="50BA77AA" w:rsidR="00D164E8" w:rsidRPr="00E368B9" w:rsidRDefault="000A7A65" w:rsidP="00F6368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1F5FC4">
              <w:rPr>
                <w:rFonts w:cs="Arial"/>
                <w:sz w:val="24"/>
                <w:szCs w:val="24"/>
              </w:rPr>
              <w:t>49</w:t>
            </w:r>
          </w:p>
        </w:tc>
      </w:tr>
      <w:tr w:rsidR="00D164E8" w:rsidRPr="00E368B9" w14:paraId="752868DA" w14:textId="77777777" w:rsidTr="00D164E8">
        <w:trPr>
          <w:trHeight w:val="458"/>
        </w:trPr>
        <w:tc>
          <w:tcPr>
            <w:tcW w:w="8297" w:type="dxa"/>
            <w:shd w:val="clear" w:color="auto" w:fill="auto"/>
          </w:tcPr>
          <w:p w14:paraId="727AF349" w14:textId="32C271B6" w:rsidR="00D164E8" w:rsidRPr="00D164E8" w:rsidRDefault="000A7A65" w:rsidP="00D164E8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Comprehensive Third-Party Due Diligence for Cross-Border Business</w:t>
            </w:r>
          </w:p>
        </w:tc>
        <w:tc>
          <w:tcPr>
            <w:tcW w:w="1394" w:type="dxa"/>
            <w:shd w:val="clear" w:color="auto" w:fill="auto"/>
          </w:tcPr>
          <w:p w14:paraId="71D435FF" w14:textId="6678FFB9" w:rsidR="00D164E8" w:rsidRPr="00E368B9" w:rsidRDefault="000A7A65" w:rsidP="00F6368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="001F5FC4">
              <w:rPr>
                <w:rFonts w:cs="Arial"/>
                <w:sz w:val="24"/>
                <w:szCs w:val="24"/>
              </w:rPr>
              <w:t>04</w:t>
            </w:r>
          </w:p>
        </w:tc>
      </w:tr>
      <w:tr w:rsidR="00D164E8" w:rsidRPr="00E368B9" w14:paraId="72772C01" w14:textId="77777777" w:rsidTr="00D164E8">
        <w:trPr>
          <w:trHeight w:val="458"/>
        </w:trPr>
        <w:tc>
          <w:tcPr>
            <w:tcW w:w="8297" w:type="dxa"/>
            <w:shd w:val="clear" w:color="auto" w:fill="auto"/>
          </w:tcPr>
          <w:p w14:paraId="2A4B5EB8" w14:textId="5B96A41B" w:rsidR="00D164E8" w:rsidRPr="00D164E8" w:rsidRDefault="00D164E8" w:rsidP="00D164E8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D164E8">
              <w:rPr>
                <w:rFonts w:cs="Arial"/>
                <w:color w:val="000000"/>
                <w:sz w:val="24"/>
                <w:szCs w:val="24"/>
              </w:rPr>
              <w:t>Developing a Cross-Border Compliance Program</w:t>
            </w:r>
          </w:p>
        </w:tc>
        <w:tc>
          <w:tcPr>
            <w:tcW w:w="1394" w:type="dxa"/>
            <w:shd w:val="clear" w:color="auto" w:fill="auto"/>
          </w:tcPr>
          <w:p w14:paraId="287D857F" w14:textId="1E87B809" w:rsidR="00D164E8" w:rsidRPr="00E368B9" w:rsidRDefault="00D164E8" w:rsidP="00F6368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D164E8" w:rsidRPr="00E368B9" w14:paraId="3BAC477F" w14:textId="77777777" w:rsidTr="00D164E8">
        <w:trPr>
          <w:trHeight w:val="458"/>
        </w:trPr>
        <w:tc>
          <w:tcPr>
            <w:tcW w:w="8297" w:type="dxa"/>
            <w:shd w:val="clear" w:color="auto" w:fill="auto"/>
          </w:tcPr>
          <w:p w14:paraId="60E01E85" w14:textId="3D2289E8" w:rsidR="00D164E8" w:rsidRPr="00D164E8" w:rsidRDefault="00D164E8" w:rsidP="00D164E8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D164E8">
              <w:rPr>
                <w:rFonts w:cs="Arial"/>
                <w:color w:val="000000"/>
                <w:sz w:val="24"/>
                <w:szCs w:val="24"/>
              </w:rPr>
              <w:t>Hiring and Transferring Employees Internationally</w:t>
            </w:r>
          </w:p>
        </w:tc>
        <w:tc>
          <w:tcPr>
            <w:tcW w:w="1394" w:type="dxa"/>
            <w:shd w:val="clear" w:color="auto" w:fill="auto"/>
          </w:tcPr>
          <w:p w14:paraId="10FFAD69" w14:textId="57AC062A" w:rsidR="00D164E8" w:rsidRPr="00E368B9" w:rsidRDefault="00D164E8" w:rsidP="00F6368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D164E8" w:rsidRPr="00E368B9" w14:paraId="36DB2BAA" w14:textId="77777777" w:rsidTr="00D164E8">
        <w:trPr>
          <w:trHeight w:val="458"/>
        </w:trPr>
        <w:tc>
          <w:tcPr>
            <w:tcW w:w="8297" w:type="dxa"/>
            <w:shd w:val="clear" w:color="auto" w:fill="auto"/>
          </w:tcPr>
          <w:p w14:paraId="5B3FAF5F" w14:textId="71116AE9" w:rsidR="00D164E8" w:rsidRPr="00D164E8" w:rsidRDefault="00D164E8" w:rsidP="00D164E8">
            <w:pPr>
              <w:pStyle w:val="BodyText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D164E8">
              <w:rPr>
                <w:rFonts w:cs="Arial"/>
                <w:color w:val="000000"/>
                <w:sz w:val="24"/>
                <w:szCs w:val="24"/>
              </w:rPr>
              <w:t>Marketing Campaigns in International Markets</w:t>
            </w:r>
          </w:p>
        </w:tc>
        <w:tc>
          <w:tcPr>
            <w:tcW w:w="1394" w:type="dxa"/>
            <w:shd w:val="clear" w:color="auto" w:fill="auto"/>
          </w:tcPr>
          <w:p w14:paraId="3537C05B" w14:textId="7D754B60" w:rsidR="00D164E8" w:rsidRPr="00E368B9" w:rsidRDefault="00D164E8" w:rsidP="00F63687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B455EB" w:rsidRPr="00E368B9" w14:paraId="3479EB8B" w14:textId="77777777" w:rsidTr="00A91BD8">
        <w:tc>
          <w:tcPr>
            <w:tcW w:w="8297" w:type="dxa"/>
          </w:tcPr>
          <w:p w14:paraId="4CF7B917" w14:textId="3BD34E99" w:rsidR="00B455EB" w:rsidRPr="00E368B9" w:rsidRDefault="00A01863" w:rsidP="00B455EB">
            <w:pPr>
              <w:pStyle w:val="BodyText"/>
              <w:tabs>
                <w:tab w:val="left" w:pos="1740"/>
              </w:tabs>
              <w:ind w:left="0"/>
              <w:rPr>
                <w:rFonts w:cs="Arial"/>
                <w:color w:val="000000"/>
                <w:sz w:val="24"/>
                <w:szCs w:val="24"/>
              </w:rPr>
            </w:pPr>
            <w:bookmarkStart w:id="0" w:name="_Hlk58540123"/>
            <w:r w:rsidRPr="00A01863">
              <w:rPr>
                <w:rFonts w:cs="Arial"/>
                <w:color w:val="000000"/>
                <w:sz w:val="24"/>
                <w:szCs w:val="24"/>
              </w:rPr>
              <w:t xml:space="preserve">Know the difference between your company¹s </w:t>
            </w:r>
            <w:r w:rsidR="00A91BD8">
              <w:rPr>
                <w:rFonts w:cs="Arial"/>
                <w:color w:val="000000"/>
                <w:sz w:val="24"/>
                <w:szCs w:val="24"/>
              </w:rPr>
              <w:t>IRR and its ROI? Understanding “Need to Know”</w:t>
            </w:r>
            <w:r w:rsidRPr="00A01863">
              <w:rPr>
                <w:rFonts w:cs="Arial"/>
                <w:color w:val="000000"/>
                <w:sz w:val="24"/>
                <w:szCs w:val="24"/>
              </w:rPr>
              <w:t xml:space="preserve"> Financial and Accounting Metrics</w:t>
            </w:r>
          </w:p>
        </w:tc>
        <w:tc>
          <w:tcPr>
            <w:tcW w:w="1394" w:type="dxa"/>
          </w:tcPr>
          <w:p w14:paraId="568481F1" w14:textId="526C4E66" w:rsidR="00B455EB" w:rsidRPr="00E368B9" w:rsidRDefault="00A01863" w:rsidP="00F63687">
            <w:pPr>
              <w:pStyle w:val="BodyText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bookmarkEnd w:id="0"/>
    </w:tbl>
    <w:p w14:paraId="107B0392" w14:textId="77777777" w:rsidR="00F57F0E" w:rsidRDefault="00F57F0E" w:rsidP="00D7205D">
      <w:pPr>
        <w:pStyle w:val="Heading1"/>
        <w:ind w:left="0"/>
        <w:rPr>
          <w:caps/>
          <w:sz w:val="24"/>
          <w:szCs w:val="24"/>
        </w:rPr>
      </w:pPr>
    </w:p>
    <w:p w14:paraId="1536BC37" w14:textId="5705130A" w:rsidR="00402105" w:rsidRDefault="00FA1C1F" w:rsidP="00D7205D">
      <w:pPr>
        <w:pStyle w:val="Heading1"/>
        <w:ind w:left="0"/>
        <w:rPr>
          <w:caps/>
          <w:sz w:val="24"/>
          <w:szCs w:val="24"/>
        </w:rPr>
      </w:pPr>
      <w:r>
        <w:rPr>
          <w:caps/>
          <w:sz w:val="24"/>
          <w:szCs w:val="24"/>
        </w:rPr>
        <w:t>201</w:t>
      </w:r>
      <w:r w:rsidR="009536B9">
        <w:rPr>
          <w:caps/>
          <w:sz w:val="24"/>
          <w:szCs w:val="24"/>
        </w:rPr>
        <w:t>8</w:t>
      </w:r>
      <w:r>
        <w:rPr>
          <w:caps/>
          <w:sz w:val="24"/>
          <w:szCs w:val="24"/>
        </w:rPr>
        <w:t>-20</w:t>
      </w:r>
      <w:r w:rsidR="00266E93">
        <w:rPr>
          <w:caps/>
          <w:sz w:val="24"/>
          <w:szCs w:val="24"/>
        </w:rPr>
        <w:t>20</w:t>
      </w:r>
      <w:r w:rsidR="00AB1E1C">
        <w:rPr>
          <w:caps/>
          <w:sz w:val="24"/>
          <w:szCs w:val="24"/>
        </w:rPr>
        <w:t xml:space="preserve"> InternatioNA</w:t>
      </w:r>
      <w:r w:rsidR="00087BFC">
        <w:rPr>
          <w:caps/>
          <w:sz w:val="24"/>
          <w:szCs w:val="24"/>
        </w:rPr>
        <w:t xml:space="preserve">l Legal Affairs </w:t>
      </w:r>
      <w:r w:rsidR="00AC4E52">
        <w:rPr>
          <w:caps/>
          <w:sz w:val="24"/>
          <w:szCs w:val="24"/>
        </w:rPr>
        <w:t>Network</w:t>
      </w:r>
      <w:r w:rsidR="005C3B54">
        <w:rPr>
          <w:caps/>
          <w:sz w:val="24"/>
          <w:szCs w:val="24"/>
        </w:rPr>
        <w:t xml:space="preserve"> SURVEY</w:t>
      </w:r>
      <w:r w:rsidR="00402105" w:rsidRPr="00D216A4">
        <w:rPr>
          <w:caps/>
          <w:sz w:val="24"/>
          <w:szCs w:val="24"/>
        </w:rPr>
        <w:t xml:space="preserve"> Suggested Topics</w:t>
      </w:r>
    </w:p>
    <w:p w14:paraId="45A83A38" w14:textId="0DB742F7" w:rsidR="00266E93" w:rsidRPr="00266E93" w:rsidRDefault="00266E93" w:rsidP="00266E93">
      <w:pPr>
        <w:pStyle w:val="BodyText"/>
        <w:numPr>
          <w:ilvl w:val="0"/>
          <w:numId w:val="18"/>
        </w:numPr>
        <w:spacing w:after="0"/>
        <w:rPr>
          <w:sz w:val="24"/>
          <w:szCs w:val="24"/>
        </w:rPr>
      </w:pPr>
      <w:r w:rsidRPr="00266E93">
        <w:rPr>
          <w:sz w:val="24"/>
          <w:szCs w:val="24"/>
        </w:rPr>
        <w:t>Privacy Developments &amp; Practical Advice</w:t>
      </w:r>
    </w:p>
    <w:p w14:paraId="61CE60AA" w14:textId="4A90A7B1" w:rsidR="00266E93" w:rsidRPr="00266E93" w:rsidRDefault="00266E93" w:rsidP="00266E93">
      <w:pPr>
        <w:pStyle w:val="BodyText"/>
        <w:numPr>
          <w:ilvl w:val="0"/>
          <w:numId w:val="18"/>
        </w:numPr>
        <w:spacing w:after="0"/>
        <w:rPr>
          <w:sz w:val="24"/>
          <w:szCs w:val="24"/>
        </w:rPr>
      </w:pPr>
      <w:r w:rsidRPr="00266E93">
        <w:rPr>
          <w:sz w:val="24"/>
          <w:szCs w:val="24"/>
        </w:rPr>
        <w:t>Best Practices in Multinational Governance</w:t>
      </w:r>
    </w:p>
    <w:p w14:paraId="455F504B" w14:textId="2A7E005A" w:rsidR="00266E93" w:rsidRPr="00266E93" w:rsidRDefault="00266E93" w:rsidP="00266E93">
      <w:pPr>
        <w:pStyle w:val="BodyText"/>
        <w:numPr>
          <w:ilvl w:val="0"/>
          <w:numId w:val="18"/>
        </w:numPr>
        <w:spacing w:after="0"/>
        <w:rPr>
          <w:sz w:val="24"/>
          <w:szCs w:val="24"/>
        </w:rPr>
      </w:pPr>
      <w:r w:rsidRPr="00266E93">
        <w:rPr>
          <w:sz w:val="24"/>
          <w:szCs w:val="24"/>
        </w:rPr>
        <w:t>DEI in the Boardroom: CA and Beyond</w:t>
      </w:r>
    </w:p>
    <w:p w14:paraId="749834B8" w14:textId="3EE04860" w:rsidR="00266E93" w:rsidRPr="00266E93" w:rsidRDefault="00266E93" w:rsidP="00266E93">
      <w:pPr>
        <w:pStyle w:val="BodyText"/>
        <w:numPr>
          <w:ilvl w:val="0"/>
          <w:numId w:val="18"/>
        </w:numPr>
        <w:spacing w:after="0"/>
        <w:rPr>
          <w:sz w:val="24"/>
          <w:szCs w:val="24"/>
        </w:rPr>
      </w:pPr>
      <w:r w:rsidRPr="00266E93">
        <w:rPr>
          <w:sz w:val="24"/>
          <w:szCs w:val="24"/>
        </w:rPr>
        <w:t>Rather than writing out the name of each idea in multiple fields, I just use the number as a quick reference ----</w:t>
      </w:r>
    </w:p>
    <w:p w14:paraId="0E2B7121" w14:textId="77777777" w:rsidR="00266E93" w:rsidRPr="00266E93" w:rsidRDefault="00266E93" w:rsidP="00266E93">
      <w:pPr>
        <w:pStyle w:val="BodyText"/>
        <w:numPr>
          <w:ilvl w:val="0"/>
          <w:numId w:val="18"/>
        </w:numPr>
        <w:spacing w:after="0"/>
        <w:rPr>
          <w:sz w:val="24"/>
          <w:szCs w:val="24"/>
        </w:rPr>
      </w:pPr>
      <w:r w:rsidRPr="00266E93">
        <w:rPr>
          <w:sz w:val="24"/>
          <w:szCs w:val="24"/>
        </w:rPr>
        <w:t xml:space="preserve">Issues to consider for privacy, employment and collecting and copying laptops, </w:t>
      </w:r>
      <w:proofErr w:type="gramStart"/>
      <w:r w:rsidRPr="00266E93">
        <w:rPr>
          <w:sz w:val="24"/>
          <w:szCs w:val="24"/>
        </w:rPr>
        <w:t>phones</w:t>
      </w:r>
      <w:proofErr w:type="gramEnd"/>
      <w:r w:rsidRPr="00266E93">
        <w:rPr>
          <w:sz w:val="24"/>
          <w:szCs w:val="24"/>
        </w:rPr>
        <w:t xml:space="preserve"> and email.</w:t>
      </w:r>
    </w:p>
    <w:p w14:paraId="339FC340" w14:textId="77777777" w:rsidR="00266E93" w:rsidRPr="00266E93" w:rsidRDefault="00266E93" w:rsidP="00266E93">
      <w:pPr>
        <w:pStyle w:val="BodyText"/>
        <w:numPr>
          <w:ilvl w:val="0"/>
          <w:numId w:val="18"/>
        </w:numPr>
        <w:spacing w:after="0"/>
        <w:rPr>
          <w:sz w:val="24"/>
          <w:szCs w:val="24"/>
        </w:rPr>
      </w:pPr>
      <w:r w:rsidRPr="00266E93">
        <w:rPr>
          <w:sz w:val="24"/>
          <w:szCs w:val="24"/>
        </w:rPr>
        <w:t xml:space="preserve">Ultimate Beneficial Ownership laws </w:t>
      </w:r>
    </w:p>
    <w:p w14:paraId="131233F0" w14:textId="77777777" w:rsidR="00266E93" w:rsidRPr="00266E93" w:rsidRDefault="00266E93" w:rsidP="00266E93">
      <w:pPr>
        <w:pStyle w:val="BodyText"/>
        <w:numPr>
          <w:ilvl w:val="0"/>
          <w:numId w:val="18"/>
        </w:numPr>
        <w:spacing w:after="0"/>
        <w:rPr>
          <w:sz w:val="24"/>
          <w:szCs w:val="24"/>
        </w:rPr>
      </w:pPr>
      <w:r w:rsidRPr="00266E93">
        <w:rPr>
          <w:sz w:val="24"/>
          <w:szCs w:val="24"/>
        </w:rPr>
        <w:t xml:space="preserve">right to impose vaccine requirements for employers in the EU, </w:t>
      </w:r>
      <w:proofErr w:type="spellStart"/>
      <w:r w:rsidRPr="00266E93">
        <w:rPr>
          <w:sz w:val="24"/>
          <w:szCs w:val="24"/>
        </w:rPr>
        <w:t>LatinAmerica</w:t>
      </w:r>
      <w:proofErr w:type="spellEnd"/>
    </w:p>
    <w:p w14:paraId="3C5F2ED1" w14:textId="3D454FE2" w:rsidR="00266E93" w:rsidRPr="00266E93" w:rsidRDefault="00266E93" w:rsidP="00266E93">
      <w:pPr>
        <w:pStyle w:val="BodyText"/>
        <w:numPr>
          <w:ilvl w:val="0"/>
          <w:numId w:val="18"/>
        </w:numPr>
        <w:spacing w:after="0"/>
        <w:rPr>
          <w:sz w:val="24"/>
          <w:szCs w:val="24"/>
        </w:rPr>
      </w:pPr>
      <w:r w:rsidRPr="00266E93">
        <w:rPr>
          <w:sz w:val="24"/>
          <w:szCs w:val="24"/>
        </w:rPr>
        <w:t xml:space="preserve">Unique issues with B2B online international </w:t>
      </w:r>
      <w:proofErr w:type="gramStart"/>
      <w:r w:rsidRPr="00266E93">
        <w:rPr>
          <w:sz w:val="24"/>
          <w:szCs w:val="24"/>
        </w:rPr>
        <w:t>sales;</w:t>
      </w:r>
      <w:proofErr w:type="gramEnd"/>
      <w:r w:rsidRPr="00266E93">
        <w:rPr>
          <w:sz w:val="24"/>
          <w:szCs w:val="24"/>
        </w:rPr>
        <w:t xml:space="preserve">   </w:t>
      </w:r>
    </w:p>
    <w:p w14:paraId="2A93DD58" w14:textId="2716761B" w:rsidR="00266E93" w:rsidRPr="00266E93" w:rsidRDefault="00266E93" w:rsidP="00266E93">
      <w:pPr>
        <w:pStyle w:val="BodyText"/>
        <w:numPr>
          <w:ilvl w:val="0"/>
          <w:numId w:val="18"/>
        </w:numPr>
        <w:spacing w:after="0"/>
        <w:rPr>
          <w:sz w:val="24"/>
          <w:szCs w:val="24"/>
        </w:rPr>
      </w:pPr>
      <w:r w:rsidRPr="00266E93">
        <w:rPr>
          <w:sz w:val="24"/>
          <w:szCs w:val="24"/>
        </w:rPr>
        <w:t xml:space="preserve">A comparison of judicial enforcement of limitation of liability clauses (e.g., some countries will not permit limitation of liabilities in the case of product defects) - a discussion of the enforcement scope of these </w:t>
      </w:r>
      <w:proofErr w:type="gramStart"/>
      <w:r w:rsidRPr="00266E93">
        <w:rPr>
          <w:sz w:val="24"/>
          <w:szCs w:val="24"/>
        </w:rPr>
        <w:t>clauses;</w:t>
      </w:r>
      <w:proofErr w:type="gramEnd"/>
      <w:r w:rsidRPr="00266E93">
        <w:rPr>
          <w:sz w:val="24"/>
          <w:szCs w:val="24"/>
        </w:rPr>
        <w:t xml:space="preserve">  </w:t>
      </w:r>
    </w:p>
    <w:p w14:paraId="059F5582" w14:textId="23BDBDF5" w:rsidR="00266E93" w:rsidRPr="00266E93" w:rsidRDefault="00266E93" w:rsidP="00266E93">
      <w:pPr>
        <w:pStyle w:val="BodyText"/>
        <w:numPr>
          <w:ilvl w:val="0"/>
          <w:numId w:val="18"/>
        </w:numPr>
        <w:spacing w:after="0"/>
        <w:rPr>
          <w:sz w:val="24"/>
          <w:szCs w:val="24"/>
        </w:rPr>
      </w:pPr>
      <w:r w:rsidRPr="00266E93">
        <w:rPr>
          <w:sz w:val="24"/>
          <w:szCs w:val="24"/>
        </w:rPr>
        <w:lastRenderedPageBreak/>
        <w:t xml:space="preserve">an international comparison of manufacturer non-waivable </w:t>
      </w:r>
      <w:proofErr w:type="gramStart"/>
      <w:r w:rsidRPr="00266E93">
        <w:rPr>
          <w:sz w:val="24"/>
          <w:szCs w:val="24"/>
        </w:rPr>
        <w:t>obligations;</w:t>
      </w:r>
      <w:proofErr w:type="gramEnd"/>
      <w:r w:rsidRPr="00266E93">
        <w:rPr>
          <w:sz w:val="24"/>
          <w:szCs w:val="24"/>
        </w:rPr>
        <w:t xml:space="preserve"> </w:t>
      </w:r>
    </w:p>
    <w:p w14:paraId="4CA01C37" w14:textId="412D12CE" w:rsidR="00266E93" w:rsidRPr="00266E93" w:rsidRDefault="00266E93" w:rsidP="00266E93">
      <w:pPr>
        <w:pStyle w:val="BodyText"/>
        <w:numPr>
          <w:ilvl w:val="0"/>
          <w:numId w:val="18"/>
        </w:numPr>
        <w:spacing w:after="0"/>
        <w:rPr>
          <w:sz w:val="24"/>
          <w:szCs w:val="24"/>
        </w:rPr>
      </w:pPr>
      <w:r w:rsidRPr="00266E93">
        <w:rPr>
          <w:sz w:val="24"/>
          <w:szCs w:val="24"/>
        </w:rPr>
        <w:t>International administration and management of legal hold orders.</w:t>
      </w:r>
    </w:p>
    <w:p w14:paraId="35674877" w14:textId="77777777" w:rsidR="00266E93" w:rsidRPr="00266E93" w:rsidRDefault="00266E93" w:rsidP="00266E93">
      <w:pPr>
        <w:pStyle w:val="BodyText"/>
        <w:numPr>
          <w:ilvl w:val="0"/>
          <w:numId w:val="18"/>
        </w:numPr>
        <w:spacing w:after="0"/>
        <w:rPr>
          <w:sz w:val="24"/>
          <w:szCs w:val="24"/>
        </w:rPr>
      </w:pPr>
      <w:r w:rsidRPr="00266E93">
        <w:rPr>
          <w:sz w:val="24"/>
          <w:szCs w:val="24"/>
        </w:rPr>
        <w:t>Considerations for Employers with an international work from home workforce.</w:t>
      </w:r>
    </w:p>
    <w:p w14:paraId="5653D8F1" w14:textId="77777777" w:rsidR="00266E93" w:rsidRPr="00266E93" w:rsidRDefault="00266E93" w:rsidP="00266E93">
      <w:pPr>
        <w:pStyle w:val="BodyText"/>
        <w:numPr>
          <w:ilvl w:val="0"/>
          <w:numId w:val="18"/>
        </w:numPr>
        <w:spacing w:after="0"/>
        <w:rPr>
          <w:sz w:val="24"/>
          <w:szCs w:val="24"/>
        </w:rPr>
      </w:pPr>
      <w:r w:rsidRPr="00266E93">
        <w:rPr>
          <w:sz w:val="24"/>
          <w:szCs w:val="24"/>
        </w:rPr>
        <w:t>New Canadian Privacy Laws ('Bill C-11'):  The Consumer Privacy Protection Act</w:t>
      </w:r>
    </w:p>
    <w:p w14:paraId="783A1DF0" w14:textId="77777777" w:rsidR="00266E93" w:rsidRDefault="00266E93" w:rsidP="00266E93">
      <w:pPr>
        <w:pStyle w:val="BodyText"/>
        <w:numPr>
          <w:ilvl w:val="0"/>
          <w:numId w:val="18"/>
        </w:numPr>
        <w:spacing w:after="0"/>
        <w:rPr>
          <w:sz w:val="24"/>
          <w:szCs w:val="24"/>
        </w:rPr>
      </w:pPr>
      <w:r w:rsidRPr="00266E93">
        <w:rPr>
          <w:sz w:val="24"/>
          <w:szCs w:val="24"/>
        </w:rPr>
        <w:t xml:space="preserve">International Distribution/Agency Law, </w:t>
      </w:r>
    </w:p>
    <w:p w14:paraId="69B67BFA" w14:textId="3B66F7B8" w:rsidR="00266E93" w:rsidRPr="00266E93" w:rsidRDefault="00266E93" w:rsidP="00266E93">
      <w:pPr>
        <w:pStyle w:val="BodyText"/>
        <w:numPr>
          <w:ilvl w:val="0"/>
          <w:numId w:val="18"/>
        </w:numPr>
        <w:spacing w:after="0"/>
        <w:rPr>
          <w:sz w:val="24"/>
          <w:szCs w:val="24"/>
        </w:rPr>
      </w:pPr>
      <w:r w:rsidRPr="00266E93">
        <w:rPr>
          <w:sz w:val="24"/>
          <w:szCs w:val="24"/>
        </w:rPr>
        <w:t>Cross-Border Marketing - Best practices for companies selling new products internationally. Avoiding pitfalls when a common product is marketed/sold globally.</w:t>
      </w:r>
    </w:p>
    <w:p w14:paraId="18BF0B47" w14:textId="77777777" w:rsidR="00266E93" w:rsidRPr="00266E93" w:rsidRDefault="00266E93" w:rsidP="00266E93">
      <w:pPr>
        <w:pStyle w:val="BodyText"/>
        <w:numPr>
          <w:ilvl w:val="0"/>
          <w:numId w:val="18"/>
        </w:numPr>
        <w:spacing w:after="0"/>
        <w:rPr>
          <w:sz w:val="24"/>
          <w:szCs w:val="24"/>
        </w:rPr>
      </w:pPr>
      <w:r w:rsidRPr="00266E93">
        <w:rPr>
          <w:sz w:val="24"/>
          <w:szCs w:val="24"/>
        </w:rPr>
        <w:t>Contracting issues, intellectual property protection, and employment law considerations across a variety of jurisdictions</w:t>
      </w:r>
    </w:p>
    <w:p w14:paraId="74205405" w14:textId="77777777" w:rsidR="00266E93" w:rsidRPr="00266E93" w:rsidRDefault="00266E93" w:rsidP="00266E93">
      <w:pPr>
        <w:pStyle w:val="BodyText"/>
        <w:numPr>
          <w:ilvl w:val="0"/>
          <w:numId w:val="18"/>
        </w:numPr>
        <w:spacing w:after="0"/>
        <w:rPr>
          <w:sz w:val="24"/>
          <w:szCs w:val="24"/>
        </w:rPr>
      </w:pPr>
      <w:r w:rsidRPr="00266E93">
        <w:rPr>
          <w:sz w:val="24"/>
          <w:szCs w:val="24"/>
        </w:rPr>
        <w:t xml:space="preserve">Comparison of international compliance topics:  data privacy, anti-bribery, export and importation, human interest (trafficking, persecution, environment) </w:t>
      </w:r>
    </w:p>
    <w:p w14:paraId="76E3F1DB" w14:textId="77777777" w:rsidR="00266E93" w:rsidRDefault="00266E93" w:rsidP="00266E93">
      <w:pPr>
        <w:pStyle w:val="BodyText"/>
        <w:numPr>
          <w:ilvl w:val="0"/>
          <w:numId w:val="18"/>
        </w:numPr>
        <w:spacing w:after="0"/>
        <w:rPr>
          <w:sz w:val="24"/>
          <w:szCs w:val="24"/>
        </w:rPr>
      </w:pPr>
      <w:r w:rsidRPr="00266E93">
        <w:rPr>
          <w:sz w:val="24"/>
          <w:szCs w:val="24"/>
        </w:rPr>
        <w:t xml:space="preserve">International real estate acquisitions and dispositions. </w:t>
      </w:r>
    </w:p>
    <w:p w14:paraId="617F852A" w14:textId="03F55C56" w:rsidR="00481B2B" w:rsidRPr="00266E93" w:rsidRDefault="00266E93" w:rsidP="00266E93">
      <w:pPr>
        <w:pStyle w:val="BodyText"/>
        <w:numPr>
          <w:ilvl w:val="0"/>
          <w:numId w:val="18"/>
        </w:numPr>
        <w:spacing w:after="0"/>
        <w:rPr>
          <w:sz w:val="24"/>
          <w:szCs w:val="24"/>
        </w:rPr>
      </w:pPr>
      <w:r w:rsidRPr="00266E93">
        <w:rPr>
          <w:sz w:val="24"/>
          <w:szCs w:val="24"/>
        </w:rPr>
        <w:t>Hiring and Managing international legal teams.</w:t>
      </w:r>
    </w:p>
    <w:p w14:paraId="7E7190EF" w14:textId="21876021" w:rsidR="00C3561E" w:rsidRDefault="009536B9" w:rsidP="009536B9">
      <w:pPr>
        <w:pStyle w:val="BodyText"/>
        <w:numPr>
          <w:ilvl w:val="0"/>
          <w:numId w:val="17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Planning for Brexit</w:t>
      </w:r>
    </w:p>
    <w:p w14:paraId="58926958" w14:textId="267F7383" w:rsidR="009536B9" w:rsidRDefault="009536B9" w:rsidP="009536B9">
      <w:pPr>
        <w:pStyle w:val="BodyText"/>
        <w:numPr>
          <w:ilvl w:val="0"/>
          <w:numId w:val="17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Building your personal brand</w:t>
      </w:r>
    </w:p>
    <w:p w14:paraId="027F3446" w14:textId="005A69BE" w:rsidR="009536B9" w:rsidRDefault="009536B9" w:rsidP="009536B9">
      <w:pPr>
        <w:pStyle w:val="BodyText"/>
        <w:numPr>
          <w:ilvl w:val="0"/>
          <w:numId w:val="17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Negotiating and drafting international contracts</w:t>
      </w:r>
    </w:p>
    <w:p w14:paraId="27974F07" w14:textId="7EFD79B5" w:rsidR="009536B9" w:rsidRDefault="009536B9" w:rsidP="009536B9">
      <w:pPr>
        <w:pStyle w:val="BodyText"/>
        <w:numPr>
          <w:ilvl w:val="0"/>
          <w:numId w:val="17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EU’s General Data Protection Regulation</w:t>
      </w:r>
    </w:p>
    <w:p w14:paraId="5D3307B1" w14:textId="2BDB60F8" w:rsidR="009536B9" w:rsidRDefault="009536B9" w:rsidP="009536B9">
      <w:pPr>
        <w:pStyle w:val="BodyText"/>
        <w:numPr>
          <w:ilvl w:val="0"/>
          <w:numId w:val="17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Ethics and compliance issues in international supply chain agreements</w:t>
      </w:r>
    </w:p>
    <w:p w14:paraId="5AA0CEEB" w14:textId="77777777" w:rsidR="009B3A39" w:rsidRDefault="009B3A39" w:rsidP="009B3A39">
      <w:pPr>
        <w:pStyle w:val="BodyText"/>
        <w:spacing w:after="0" w:line="240" w:lineRule="auto"/>
        <w:ind w:left="0"/>
        <w:jc w:val="left"/>
        <w:rPr>
          <w:b/>
          <w:sz w:val="24"/>
          <w:szCs w:val="24"/>
        </w:rPr>
      </w:pPr>
    </w:p>
    <w:p w14:paraId="03D055D2" w14:textId="1CDCF5CC" w:rsidR="00402105" w:rsidRPr="00D216A4" w:rsidRDefault="00402105" w:rsidP="00D7205D">
      <w:pPr>
        <w:pStyle w:val="Heading1"/>
        <w:ind w:left="0"/>
        <w:rPr>
          <w:caps/>
          <w:sz w:val="24"/>
          <w:szCs w:val="24"/>
        </w:rPr>
      </w:pPr>
      <w:r w:rsidRPr="00D216A4">
        <w:rPr>
          <w:caps/>
          <w:sz w:val="24"/>
          <w:szCs w:val="24"/>
        </w:rPr>
        <w:t>201</w:t>
      </w:r>
      <w:r w:rsidR="006F1D50">
        <w:rPr>
          <w:caps/>
          <w:sz w:val="24"/>
          <w:szCs w:val="24"/>
        </w:rPr>
        <w:t>8</w:t>
      </w:r>
      <w:r w:rsidRPr="00D216A4">
        <w:rPr>
          <w:caps/>
          <w:sz w:val="24"/>
          <w:szCs w:val="24"/>
        </w:rPr>
        <w:t>-20</w:t>
      </w:r>
      <w:r w:rsidR="006F1D50">
        <w:rPr>
          <w:caps/>
          <w:sz w:val="24"/>
          <w:szCs w:val="24"/>
        </w:rPr>
        <w:t>20</w:t>
      </w:r>
      <w:r w:rsidRPr="00D216A4">
        <w:rPr>
          <w:caps/>
          <w:sz w:val="24"/>
          <w:szCs w:val="24"/>
        </w:rPr>
        <w:t xml:space="preserve"> </w:t>
      </w:r>
      <w:r w:rsidR="00612019">
        <w:rPr>
          <w:caps/>
          <w:sz w:val="24"/>
          <w:szCs w:val="24"/>
        </w:rPr>
        <w:t xml:space="preserve">ILA </w:t>
      </w:r>
      <w:r w:rsidR="00AC4E52">
        <w:rPr>
          <w:caps/>
          <w:sz w:val="24"/>
          <w:szCs w:val="24"/>
        </w:rPr>
        <w:t>NETWORK</w:t>
      </w:r>
      <w:r w:rsidRPr="00D216A4">
        <w:rPr>
          <w:caps/>
          <w:sz w:val="24"/>
          <w:szCs w:val="24"/>
        </w:rPr>
        <w:t xml:space="preserve"> </w:t>
      </w:r>
      <w:r w:rsidR="00182622">
        <w:rPr>
          <w:caps/>
          <w:sz w:val="24"/>
          <w:szCs w:val="24"/>
        </w:rPr>
        <w:t>Online Event</w:t>
      </w:r>
      <w:r w:rsidRPr="00D216A4">
        <w:rPr>
          <w:caps/>
          <w:sz w:val="24"/>
          <w:szCs w:val="24"/>
        </w:rPr>
        <w:t xml:space="preserve"> Attendance Numbers</w:t>
      </w:r>
    </w:p>
    <w:p w14:paraId="5374D8B5" w14:textId="69B3559D" w:rsidR="00182622" w:rsidRPr="00C5575A" w:rsidRDefault="00182622" w:rsidP="00182622">
      <w:pPr>
        <w:pStyle w:val="BodyText"/>
        <w:ind w:left="0"/>
        <w:rPr>
          <w:sz w:val="24"/>
          <w:szCs w:val="24"/>
        </w:rPr>
      </w:pPr>
      <w:r w:rsidRPr="00C5575A">
        <w:rPr>
          <w:sz w:val="24"/>
          <w:szCs w:val="24"/>
          <w:u w:val="single"/>
        </w:rPr>
        <w:t>APAC Call</w:t>
      </w:r>
      <w:r w:rsidRPr="00C5575A">
        <w:rPr>
          <w:sz w:val="24"/>
          <w:szCs w:val="24"/>
        </w:rPr>
        <w:t xml:space="preserve"> (APAC) – Short (15 to 30-minute) presentations on the latest legal trends made on the monthly </w:t>
      </w:r>
      <w:r w:rsidR="00AC4E52">
        <w:rPr>
          <w:sz w:val="24"/>
          <w:szCs w:val="24"/>
        </w:rPr>
        <w:t>Network</w:t>
      </w:r>
      <w:r w:rsidRPr="00C5575A">
        <w:rPr>
          <w:sz w:val="24"/>
          <w:szCs w:val="24"/>
        </w:rPr>
        <w:t xml:space="preserve"> Teleconference calls. Available live or on-demand through the ACC Education Archive. No CLE/CPD credit available.</w:t>
      </w:r>
    </w:p>
    <w:p w14:paraId="44AA8526" w14:textId="77777777" w:rsidR="00182622" w:rsidRPr="00C5575A" w:rsidRDefault="00182622" w:rsidP="00182622">
      <w:pPr>
        <w:pStyle w:val="BodyText"/>
        <w:ind w:left="0"/>
        <w:rPr>
          <w:sz w:val="24"/>
          <w:szCs w:val="24"/>
        </w:rPr>
      </w:pPr>
      <w:r w:rsidRPr="00C5575A">
        <w:rPr>
          <w:sz w:val="24"/>
          <w:szCs w:val="24"/>
          <w:u w:val="single"/>
        </w:rPr>
        <w:t xml:space="preserve">EMEA Call (EMEA) </w:t>
      </w:r>
      <w:r w:rsidRPr="00C5575A">
        <w:rPr>
          <w:sz w:val="24"/>
          <w:szCs w:val="24"/>
        </w:rPr>
        <w:t>– One-hour live presentations on the latest legal trends. Available live or on-demand through the ACC Education Archive. CLE/CPD credit available for a fee.</w:t>
      </w:r>
    </w:p>
    <w:p w14:paraId="5CC2E423" w14:textId="2D0016DE" w:rsidR="00182622" w:rsidRPr="00C5575A" w:rsidRDefault="00182622" w:rsidP="00182622">
      <w:pPr>
        <w:pStyle w:val="BodyText"/>
        <w:ind w:left="0"/>
        <w:rPr>
          <w:sz w:val="24"/>
          <w:szCs w:val="24"/>
        </w:rPr>
      </w:pPr>
      <w:r w:rsidRPr="00C5575A">
        <w:rPr>
          <w:sz w:val="24"/>
          <w:szCs w:val="24"/>
          <w:u w:val="single"/>
        </w:rPr>
        <w:t>Legal Quick Hit (LQH)</w:t>
      </w:r>
      <w:r w:rsidRPr="00C5575A">
        <w:rPr>
          <w:sz w:val="24"/>
          <w:szCs w:val="24"/>
        </w:rPr>
        <w:t xml:space="preserve"> – Short (20 to 45-minute) presentations on the latest legal trends made on the monthly </w:t>
      </w:r>
      <w:r w:rsidR="00AC4E52">
        <w:rPr>
          <w:sz w:val="24"/>
          <w:szCs w:val="24"/>
        </w:rPr>
        <w:t>Network</w:t>
      </w:r>
      <w:r w:rsidRPr="00C5575A">
        <w:rPr>
          <w:sz w:val="24"/>
          <w:szCs w:val="24"/>
        </w:rPr>
        <w:t xml:space="preserve"> Teleconference calls. Available live or on-demand through the ACC Education Archive. No CLE/CPD credit available.</w:t>
      </w:r>
    </w:p>
    <w:p w14:paraId="3BB6EAAE" w14:textId="38A9ADDF" w:rsidR="00182622" w:rsidRPr="00C5575A" w:rsidRDefault="00182622" w:rsidP="00182622">
      <w:pPr>
        <w:pStyle w:val="BodyText"/>
        <w:ind w:left="0"/>
        <w:rPr>
          <w:sz w:val="24"/>
          <w:szCs w:val="24"/>
        </w:rPr>
      </w:pPr>
      <w:r w:rsidRPr="00C5575A">
        <w:rPr>
          <w:sz w:val="24"/>
          <w:szCs w:val="24"/>
          <w:u w:val="single"/>
        </w:rPr>
        <w:t>Roundtable Discussion (R)</w:t>
      </w:r>
      <w:r w:rsidRPr="00C5575A">
        <w:rPr>
          <w:sz w:val="24"/>
          <w:szCs w:val="24"/>
        </w:rPr>
        <w:t xml:space="preserve"> – </w:t>
      </w:r>
      <w:r w:rsidR="00CF4B8E" w:rsidRPr="00C5575A">
        <w:rPr>
          <w:sz w:val="24"/>
          <w:szCs w:val="24"/>
        </w:rPr>
        <w:t xml:space="preserve">Thirty-minute to </w:t>
      </w:r>
      <w:proofErr w:type="gramStart"/>
      <w:r w:rsidR="00CF4B8E" w:rsidRPr="00C5575A">
        <w:rPr>
          <w:sz w:val="24"/>
          <w:szCs w:val="24"/>
        </w:rPr>
        <w:t>one hour</w:t>
      </w:r>
      <w:proofErr w:type="gramEnd"/>
      <w:r w:rsidR="00CF4B8E" w:rsidRPr="00C5575A">
        <w:rPr>
          <w:sz w:val="24"/>
          <w:szCs w:val="24"/>
        </w:rPr>
        <w:t xml:space="preserve"> live</w:t>
      </w:r>
      <w:r w:rsidRPr="00C5575A">
        <w:rPr>
          <w:sz w:val="24"/>
          <w:szCs w:val="24"/>
        </w:rPr>
        <w:t xml:space="preserve"> presentations on the latest legal trends </w:t>
      </w:r>
      <w:r w:rsidR="00CF4B8E" w:rsidRPr="00C5575A">
        <w:rPr>
          <w:sz w:val="24"/>
          <w:szCs w:val="24"/>
        </w:rPr>
        <w:t>featuring an interactive discussion between two or more industry or topic area experts</w:t>
      </w:r>
      <w:r w:rsidRPr="00C5575A">
        <w:rPr>
          <w:sz w:val="24"/>
          <w:szCs w:val="24"/>
        </w:rPr>
        <w:t>. Available live or on-demand through the ACC Education Archive. No CLE/CPD credit available.</w:t>
      </w:r>
    </w:p>
    <w:p w14:paraId="137C403F" w14:textId="4548A24A" w:rsidR="00532E8A" w:rsidRDefault="00182622" w:rsidP="00402105">
      <w:pPr>
        <w:pStyle w:val="BodyText"/>
        <w:ind w:left="0"/>
        <w:rPr>
          <w:sz w:val="24"/>
          <w:szCs w:val="24"/>
        </w:rPr>
      </w:pPr>
      <w:r w:rsidRPr="00C5575A">
        <w:rPr>
          <w:sz w:val="24"/>
          <w:szCs w:val="24"/>
          <w:u w:val="single"/>
        </w:rPr>
        <w:t>Webcast (W)</w:t>
      </w:r>
      <w:r w:rsidRPr="00C5575A">
        <w:rPr>
          <w:sz w:val="24"/>
          <w:szCs w:val="24"/>
        </w:rPr>
        <w:t xml:space="preserve"> – One-hour live presentations on the latest legal trends. Available live or on-demand through the ACC Education Archive. CLE/CPD credit available for a fee.</w:t>
      </w:r>
    </w:p>
    <w:p w14:paraId="0218834D" w14:textId="77777777" w:rsidR="00532E8A" w:rsidRPr="00D216A4" w:rsidRDefault="00532E8A" w:rsidP="00402105">
      <w:pPr>
        <w:pStyle w:val="BodyText"/>
        <w:ind w:left="0"/>
        <w:rPr>
          <w:sz w:val="24"/>
          <w:szCs w:val="24"/>
        </w:rPr>
      </w:pPr>
    </w:p>
    <w:tbl>
      <w:tblPr>
        <w:tblStyle w:val="MediumShading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6143"/>
        <w:gridCol w:w="1132"/>
        <w:gridCol w:w="1332"/>
      </w:tblGrid>
      <w:tr w:rsidR="00365C11" w:rsidRPr="00D216A4" w14:paraId="02F0F009" w14:textId="77777777" w:rsidTr="00C62D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18AABF59" w14:textId="3C795833" w:rsidR="00365C11" w:rsidRPr="00D216A4" w:rsidRDefault="00365C11" w:rsidP="00402105">
            <w:pPr>
              <w:pStyle w:val="BodyText"/>
              <w:ind w:left="0"/>
              <w:rPr>
                <w:sz w:val="24"/>
                <w:szCs w:val="24"/>
              </w:rPr>
            </w:pPr>
            <w:r w:rsidRPr="00D216A4">
              <w:rPr>
                <w:sz w:val="24"/>
                <w:szCs w:val="24"/>
              </w:rPr>
              <w:t>Date</w:t>
            </w:r>
          </w:p>
        </w:tc>
        <w:tc>
          <w:tcPr>
            <w:tcW w:w="614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97B774C" w14:textId="1639789E" w:rsidR="00365C11" w:rsidRPr="00D216A4" w:rsidRDefault="00365C11" w:rsidP="00402105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216A4">
              <w:rPr>
                <w:sz w:val="24"/>
                <w:szCs w:val="24"/>
              </w:rPr>
              <w:t>Event Title</w:t>
            </w:r>
          </w:p>
        </w:tc>
        <w:tc>
          <w:tcPr>
            <w:tcW w:w="113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09C80C4" w14:textId="3824F54E" w:rsidR="00365C11" w:rsidRPr="00D216A4" w:rsidRDefault="00182622" w:rsidP="00402105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 Type</w:t>
            </w:r>
          </w:p>
        </w:tc>
        <w:tc>
          <w:tcPr>
            <w:tcW w:w="133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F04B718" w14:textId="47B84B66" w:rsidR="00365C11" w:rsidRPr="00D216A4" w:rsidRDefault="00365C11" w:rsidP="00402105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216A4">
              <w:rPr>
                <w:sz w:val="24"/>
                <w:szCs w:val="24"/>
              </w:rPr>
              <w:t>Attendees</w:t>
            </w:r>
          </w:p>
        </w:tc>
      </w:tr>
      <w:tr w:rsidR="00F732D1" w:rsidRPr="00D216A4" w14:paraId="2E7D55A4" w14:textId="77777777" w:rsidTr="00F7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4" w:space="0" w:color="auto"/>
            </w:tcBorders>
            <w:vAlign w:val="center"/>
          </w:tcPr>
          <w:p w14:paraId="46BC44A6" w14:textId="4285973A" w:rsidR="00F732D1" w:rsidRPr="00F732D1" w:rsidRDefault="00F732D1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lastRenderedPageBreak/>
              <w:t>11/12/2020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vAlign w:val="center"/>
          </w:tcPr>
          <w:p w14:paraId="3FA26680" w14:textId="1A075DD2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The Room Where It Happens: Building Relationships in a Digital Age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5443204E" w14:textId="27A6FB49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2E3B2814" w14:textId="4C02E9A0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68</w:t>
            </w:r>
          </w:p>
        </w:tc>
      </w:tr>
      <w:tr w:rsidR="00F732D1" w:rsidRPr="00D216A4" w14:paraId="4A9644C0" w14:textId="77777777" w:rsidTr="00F73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4" w:space="0" w:color="auto"/>
            </w:tcBorders>
            <w:vAlign w:val="center"/>
          </w:tcPr>
          <w:p w14:paraId="61B394D1" w14:textId="26C96B41" w:rsidR="00F732D1" w:rsidRPr="00F732D1" w:rsidRDefault="00F732D1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11/11/2020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vAlign w:val="center"/>
          </w:tcPr>
          <w:p w14:paraId="4160EDAB" w14:textId="18246512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APAC: The Room Where It Happens: Building Relationships in a Digital Age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3E8A877F" w14:textId="47462FD1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637CECD3" w14:textId="6AA53B51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23</w:t>
            </w:r>
          </w:p>
        </w:tc>
      </w:tr>
      <w:tr w:rsidR="00F732D1" w:rsidRPr="00D216A4" w14:paraId="680F8958" w14:textId="77777777" w:rsidTr="00F7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4" w:space="0" w:color="auto"/>
            </w:tcBorders>
            <w:vAlign w:val="center"/>
          </w:tcPr>
          <w:p w14:paraId="0CF9B238" w14:textId="5FE17CD3" w:rsidR="00F732D1" w:rsidRPr="00F732D1" w:rsidRDefault="00F732D1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9/21/2020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vAlign w:val="center"/>
          </w:tcPr>
          <w:p w14:paraId="6236BD9F" w14:textId="687E81CB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APAC: Challenges in International Business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69156E33" w14:textId="58462C1A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76319AE0" w14:textId="1716B5BE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17</w:t>
            </w:r>
          </w:p>
        </w:tc>
      </w:tr>
      <w:tr w:rsidR="00F732D1" w:rsidRPr="00D216A4" w14:paraId="02B0B541" w14:textId="77777777" w:rsidTr="00F73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4" w:space="0" w:color="auto"/>
            </w:tcBorders>
            <w:vAlign w:val="center"/>
          </w:tcPr>
          <w:p w14:paraId="660550A2" w14:textId="5D46FAC3" w:rsidR="00F732D1" w:rsidRPr="00F732D1" w:rsidRDefault="00F732D1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9/10/2020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vAlign w:val="center"/>
          </w:tcPr>
          <w:p w14:paraId="74F347C4" w14:textId="070EE249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Challenges in International Business: Reflections &amp; Takeaways from the Corona Crisis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34152024" w14:textId="610BBD05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297EDB53" w14:textId="1A5F52FE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18</w:t>
            </w:r>
          </w:p>
        </w:tc>
      </w:tr>
      <w:tr w:rsidR="00F732D1" w:rsidRPr="00D216A4" w14:paraId="6F353874" w14:textId="77777777" w:rsidTr="00F7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4" w:space="0" w:color="auto"/>
            </w:tcBorders>
            <w:vAlign w:val="center"/>
          </w:tcPr>
          <w:p w14:paraId="0B630A61" w14:textId="55FF9C82" w:rsidR="00F732D1" w:rsidRPr="00F732D1" w:rsidRDefault="00F732D1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8/25/2020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vAlign w:val="center"/>
          </w:tcPr>
          <w:p w14:paraId="7191F4AA" w14:textId="4A2416F2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APAC: Investigating Misconduct in Foreign Jurisdictions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07641E43" w14:textId="65911515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26E9B799" w14:textId="09E2B84C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19</w:t>
            </w:r>
          </w:p>
        </w:tc>
      </w:tr>
      <w:tr w:rsidR="00F732D1" w:rsidRPr="00D216A4" w14:paraId="5DFF1DF2" w14:textId="77777777" w:rsidTr="00F73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4" w:space="0" w:color="auto"/>
            </w:tcBorders>
            <w:vAlign w:val="center"/>
          </w:tcPr>
          <w:p w14:paraId="03C9278B" w14:textId="59C50424" w:rsidR="00F732D1" w:rsidRPr="00F732D1" w:rsidRDefault="00F732D1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8/13/2020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vAlign w:val="center"/>
          </w:tcPr>
          <w:p w14:paraId="56FE9F90" w14:textId="763CAC52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Investigating Misconduct in Foreign Jurisdictions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013C4DA1" w14:textId="10ABBE6D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017AC5B3" w14:textId="27B52029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45</w:t>
            </w:r>
          </w:p>
        </w:tc>
      </w:tr>
      <w:tr w:rsidR="00F732D1" w:rsidRPr="00D216A4" w14:paraId="04A69970" w14:textId="77777777" w:rsidTr="00F7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4" w:space="0" w:color="auto"/>
            </w:tcBorders>
            <w:vAlign w:val="center"/>
          </w:tcPr>
          <w:p w14:paraId="26EF875A" w14:textId="6A9F8016" w:rsidR="00F732D1" w:rsidRPr="00F732D1" w:rsidRDefault="00F732D1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7/9/2020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vAlign w:val="center"/>
          </w:tcPr>
          <w:p w14:paraId="4E284343" w14:textId="0401B8DE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 xml:space="preserve">To Trace or Not to </w:t>
            </w:r>
            <w:proofErr w:type="gramStart"/>
            <w:r w:rsidRPr="00F732D1">
              <w:rPr>
                <w:rFonts w:cs="Arial"/>
                <w:color w:val="000000"/>
                <w:sz w:val="24"/>
                <w:szCs w:val="24"/>
              </w:rPr>
              <w:t>Trace?:</w:t>
            </w:r>
            <w:proofErr w:type="gramEnd"/>
            <w:r w:rsidRPr="00F732D1">
              <w:rPr>
                <w:rFonts w:cs="Arial"/>
                <w:color w:val="000000"/>
                <w:sz w:val="24"/>
                <w:szCs w:val="24"/>
              </w:rPr>
              <w:t xml:space="preserve"> Compliance in the Era of COVID-19 and Remote Surveillance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79A94AB0" w14:textId="511DCD34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6EA32A9C" w14:textId="7F561256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41</w:t>
            </w:r>
          </w:p>
        </w:tc>
      </w:tr>
      <w:tr w:rsidR="00F732D1" w:rsidRPr="00D216A4" w14:paraId="1FC83BBF" w14:textId="77777777" w:rsidTr="00F73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4" w:space="0" w:color="auto"/>
            </w:tcBorders>
            <w:vAlign w:val="center"/>
          </w:tcPr>
          <w:p w14:paraId="66BC3667" w14:textId="240A7444" w:rsidR="00F732D1" w:rsidRPr="00F732D1" w:rsidRDefault="00F732D1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7/8/2020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vAlign w:val="center"/>
          </w:tcPr>
          <w:p w14:paraId="5D800933" w14:textId="401B1478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 xml:space="preserve">APAC: To Trace or Not to </w:t>
            </w:r>
            <w:proofErr w:type="gramStart"/>
            <w:r w:rsidRPr="00F732D1">
              <w:rPr>
                <w:rFonts w:cs="Arial"/>
                <w:color w:val="000000"/>
                <w:sz w:val="24"/>
                <w:szCs w:val="24"/>
              </w:rPr>
              <w:t>Trace?:</w:t>
            </w:r>
            <w:proofErr w:type="gramEnd"/>
            <w:r w:rsidRPr="00F732D1">
              <w:rPr>
                <w:rFonts w:cs="Arial"/>
                <w:color w:val="000000"/>
                <w:sz w:val="24"/>
                <w:szCs w:val="24"/>
              </w:rPr>
              <w:t xml:space="preserve"> Compliance in the Era of COVID-19 and Remote Surveillance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13EDC611" w14:textId="69ED092C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23D43A2B" w14:textId="4585C50F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</w:tr>
      <w:tr w:rsidR="00F732D1" w:rsidRPr="00D216A4" w14:paraId="6C0FA7C6" w14:textId="77777777" w:rsidTr="00F7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4" w:space="0" w:color="auto"/>
            </w:tcBorders>
            <w:vAlign w:val="center"/>
          </w:tcPr>
          <w:p w14:paraId="55EC59E7" w14:textId="37E5B5C1" w:rsidR="00F732D1" w:rsidRPr="00F732D1" w:rsidRDefault="00F732D1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6/11/2020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vAlign w:val="center"/>
          </w:tcPr>
          <w:p w14:paraId="6741D73F" w14:textId="027A76C6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International Distribution Chain &amp; Contracts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63EB6E0A" w14:textId="2F2B2C40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59E973E3" w14:textId="264D4E13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38</w:t>
            </w:r>
          </w:p>
        </w:tc>
      </w:tr>
      <w:tr w:rsidR="00F732D1" w:rsidRPr="00D216A4" w14:paraId="6DCCE06A" w14:textId="77777777" w:rsidTr="00F73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4" w:space="0" w:color="auto"/>
            </w:tcBorders>
            <w:vAlign w:val="center"/>
          </w:tcPr>
          <w:p w14:paraId="39E46F9E" w14:textId="7EB8E991" w:rsidR="00F732D1" w:rsidRPr="00F732D1" w:rsidRDefault="00F732D1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6/10/2020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vAlign w:val="center"/>
          </w:tcPr>
          <w:p w14:paraId="0B9AE58E" w14:textId="16E5687F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APAC: International Distribution Chains: Trips and Traps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506542B0" w14:textId="79E69DAF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57BC4C6D" w14:textId="1F3C42B4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17</w:t>
            </w:r>
          </w:p>
        </w:tc>
      </w:tr>
      <w:tr w:rsidR="00F732D1" w:rsidRPr="00D216A4" w14:paraId="36FA250B" w14:textId="77777777" w:rsidTr="00F7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4" w:space="0" w:color="auto"/>
            </w:tcBorders>
            <w:vAlign w:val="center"/>
          </w:tcPr>
          <w:p w14:paraId="19BB2F53" w14:textId="65D7BE3E" w:rsidR="00F732D1" w:rsidRPr="00F732D1" w:rsidRDefault="00F732D1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5/14/2020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vAlign w:val="center"/>
          </w:tcPr>
          <w:p w14:paraId="3D13544D" w14:textId="20AA3BF9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 xml:space="preserve">Managing Diversity of Legal Approaches with the Default Rules in the </w:t>
            </w:r>
            <w:proofErr w:type="gramStart"/>
            <w:r w:rsidRPr="00F732D1">
              <w:rPr>
                <w:rFonts w:cs="Arial"/>
                <w:color w:val="000000"/>
                <w:sz w:val="24"/>
                <w:szCs w:val="24"/>
              </w:rPr>
              <w:t>UNIDROIT  Principles</w:t>
            </w:r>
            <w:proofErr w:type="gramEnd"/>
            <w:r w:rsidRPr="00F732D1">
              <w:rPr>
                <w:rFonts w:cs="Arial"/>
                <w:color w:val="000000"/>
                <w:sz w:val="24"/>
                <w:szCs w:val="24"/>
              </w:rPr>
              <w:t xml:space="preserve"> of International Commercial Contracts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2995DCF3" w14:textId="3DCB8511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754A1AFC" w14:textId="43BCAD33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36</w:t>
            </w:r>
          </w:p>
        </w:tc>
      </w:tr>
      <w:tr w:rsidR="00F732D1" w:rsidRPr="00D216A4" w14:paraId="3387202B" w14:textId="77777777" w:rsidTr="00F73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4" w:space="0" w:color="auto"/>
            </w:tcBorders>
            <w:vAlign w:val="center"/>
          </w:tcPr>
          <w:p w14:paraId="667D2EB0" w14:textId="384D5711" w:rsidR="00F732D1" w:rsidRPr="00F732D1" w:rsidRDefault="00F732D1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5/13/2020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vAlign w:val="center"/>
          </w:tcPr>
          <w:p w14:paraId="6B751264" w14:textId="0A120357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APAC: Managing Local Issues: Tips and Traps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054F7B38" w14:textId="7016E41D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5536D49B" w14:textId="393A1FA0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53</w:t>
            </w:r>
          </w:p>
        </w:tc>
      </w:tr>
      <w:tr w:rsidR="00F732D1" w:rsidRPr="00D216A4" w14:paraId="4470B22F" w14:textId="77777777" w:rsidTr="00F7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4" w:space="0" w:color="auto"/>
            </w:tcBorders>
            <w:vAlign w:val="center"/>
          </w:tcPr>
          <w:p w14:paraId="7B178A4A" w14:textId="05DC16F8" w:rsidR="00F732D1" w:rsidRPr="00F732D1" w:rsidRDefault="00F732D1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4/9/2020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vAlign w:val="center"/>
          </w:tcPr>
          <w:p w14:paraId="5121211B" w14:textId="6769D366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Force Majeure and Business Interruption in the Time of COVID-19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7EFFFC1F" w14:textId="61DFEFCE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3D782002" w14:textId="66FFA66C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101</w:t>
            </w:r>
          </w:p>
        </w:tc>
      </w:tr>
      <w:tr w:rsidR="00F732D1" w:rsidRPr="00D216A4" w14:paraId="2C9C2120" w14:textId="77777777" w:rsidTr="00F73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4" w:space="0" w:color="auto"/>
            </w:tcBorders>
            <w:vAlign w:val="center"/>
          </w:tcPr>
          <w:p w14:paraId="00981A58" w14:textId="78A06F59" w:rsidR="00F732D1" w:rsidRPr="00F732D1" w:rsidRDefault="00F732D1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4/8/2020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vAlign w:val="center"/>
          </w:tcPr>
          <w:p w14:paraId="663748DB" w14:textId="3DDC9BAC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APAC: Force Majeure and Business Interruption in the Time of COVID-19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71F2DDD0" w14:textId="534CF684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0D345B38" w14:textId="4A9A0869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20</w:t>
            </w:r>
          </w:p>
        </w:tc>
      </w:tr>
      <w:tr w:rsidR="00F732D1" w:rsidRPr="00D216A4" w14:paraId="0705C597" w14:textId="77777777" w:rsidTr="00F7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4" w:space="0" w:color="auto"/>
            </w:tcBorders>
            <w:vAlign w:val="center"/>
          </w:tcPr>
          <w:p w14:paraId="1350F3C8" w14:textId="1241718C" w:rsidR="00F732D1" w:rsidRPr="00F732D1" w:rsidRDefault="00F732D1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3/12/2020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vAlign w:val="center"/>
          </w:tcPr>
          <w:p w14:paraId="23A4F109" w14:textId="73ADD3AF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Immigration Law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09BFB4A6" w14:textId="6E9ED9E1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1A81F7A2" w14:textId="5F198FF0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F732D1" w:rsidRPr="00D216A4" w14:paraId="74F4F9B0" w14:textId="77777777" w:rsidTr="00F73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4" w:space="0" w:color="auto"/>
            </w:tcBorders>
            <w:vAlign w:val="center"/>
          </w:tcPr>
          <w:p w14:paraId="318E306B" w14:textId="72B3C61F" w:rsidR="00F732D1" w:rsidRPr="00F732D1" w:rsidRDefault="00F732D1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3/11/2020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vAlign w:val="center"/>
          </w:tcPr>
          <w:p w14:paraId="36E43B42" w14:textId="75C48E97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APAC: Immigration Law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6CC22A44" w14:textId="109F3676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6FDC63FE" w14:textId="46F90D3B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14</w:t>
            </w:r>
          </w:p>
        </w:tc>
      </w:tr>
      <w:tr w:rsidR="00F732D1" w:rsidRPr="00D216A4" w14:paraId="4F77939C" w14:textId="77777777" w:rsidTr="00F7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4" w:space="0" w:color="auto"/>
            </w:tcBorders>
            <w:vAlign w:val="center"/>
          </w:tcPr>
          <w:p w14:paraId="0EE5C824" w14:textId="5B7D6B65" w:rsidR="00F732D1" w:rsidRPr="00F732D1" w:rsidRDefault="00F732D1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2/13/2020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vAlign w:val="center"/>
          </w:tcPr>
          <w:p w14:paraId="203BB6AA" w14:textId="758DEF29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How Multinational Companies Can Navigate the U.S. Federal Court System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2DDB6A55" w14:textId="611CE031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558AF8CC" w14:textId="2BD1B203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10</w:t>
            </w:r>
          </w:p>
        </w:tc>
      </w:tr>
      <w:tr w:rsidR="00F732D1" w:rsidRPr="00D216A4" w14:paraId="37ACA00E" w14:textId="77777777" w:rsidTr="00F73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4" w:space="0" w:color="auto"/>
            </w:tcBorders>
            <w:vAlign w:val="center"/>
          </w:tcPr>
          <w:p w14:paraId="4B19A27F" w14:textId="26A6DA62" w:rsidR="00F732D1" w:rsidRPr="00F732D1" w:rsidRDefault="00F732D1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12/12/2019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vAlign w:val="center"/>
          </w:tcPr>
          <w:p w14:paraId="317BD0E2" w14:textId="6A14AB67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When to Choose a Foreign Forum to Maximize Effect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76093368" w14:textId="36008B66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5A061DA8" w14:textId="4DF0A0FE" w:rsidR="00F732D1" w:rsidRPr="00F732D1" w:rsidRDefault="00F732D1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20</w:t>
            </w:r>
          </w:p>
        </w:tc>
      </w:tr>
      <w:tr w:rsidR="00F732D1" w:rsidRPr="00D216A4" w14:paraId="40F75B12" w14:textId="77777777" w:rsidTr="00F7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4" w:space="0" w:color="auto"/>
            </w:tcBorders>
            <w:vAlign w:val="center"/>
          </w:tcPr>
          <w:p w14:paraId="42E69A77" w14:textId="235D216B" w:rsidR="00F732D1" w:rsidRPr="00F732D1" w:rsidRDefault="00F732D1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11/14/2019</w:t>
            </w:r>
          </w:p>
        </w:tc>
        <w:tc>
          <w:tcPr>
            <w:tcW w:w="6143" w:type="dxa"/>
            <w:tcBorders>
              <w:bottom w:val="single" w:sz="4" w:space="0" w:color="auto"/>
            </w:tcBorders>
            <w:vAlign w:val="center"/>
          </w:tcPr>
          <w:p w14:paraId="23C09EE6" w14:textId="46D7C3FD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 xml:space="preserve">Strategies for Avoiding Applicable Laws in Remote </w:t>
            </w:r>
            <w:r w:rsidRPr="00F732D1">
              <w:rPr>
                <w:rFonts w:cs="Arial"/>
                <w:color w:val="000000"/>
                <w:sz w:val="24"/>
                <w:szCs w:val="24"/>
              </w:rPr>
              <w:lastRenderedPageBreak/>
              <w:t>Jurisdictions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2F9CA4F6" w14:textId="5E868AA3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lastRenderedPageBreak/>
              <w:t>LQH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27714F2E" w14:textId="6A81853A" w:rsidR="00F732D1" w:rsidRPr="00F732D1" w:rsidRDefault="00F732D1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35</w:t>
            </w:r>
          </w:p>
        </w:tc>
      </w:tr>
      <w:tr w:rsidR="00F732D1" w:rsidRPr="00087BFC" w14:paraId="3B71E85A" w14:textId="77777777" w:rsidTr="00F73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0188047F" w14:textId="6661BF5D" w:rsidR="008A39A0" w:rsidRPr="00F732D1" w:rsidRDefault="008A39A0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9/12/2019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11BD5" w14:textId="6FDE9D2D" w:rsidR="008A39A0" w:rsidRPr="00F732D1" w:rsidRDefault="008A39A0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International Dispute Resolution Tips, Tricks and Traps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58DDA" w14:textId="17372D31" w:rsidR="008A39A0" w:rsidRPr="00F732D1" w:rsidRDefault="008A39A0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788FB078" w14:textId="7364B6C8" w:rsidR="008A39A0" w:rsidRPr="00F732D1" w:rsidRDefault="008A39A0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12</w:t>
            </w:r>
          </w:p>
        </w:tc>
      </w:tr>
      <w:tr w:rsidR="00F732D1" w:rsidRPr="00087BFC" w14:paraId="465E8CB5" w14:textId="77777777" w:rsidTr="00F7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5FB5FD90" w14:textId="291C4124" w:rsidR="00532E8A" w:rsidRPr="00F732D1" w:rsidRDefault="00532E8A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8/8/2019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D70C6" w14:textId="3BFBC07E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Cross Border Contracts and Potential Pitfalls for Companies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C589C" w14:textId="44148760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66903C1A" w14:textId="629A5367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0</w:t>
            </w:r>
          </w:p>
        </w:tc>
      </w:tr>
      <w:tr w:rsidR="00F732D1" w:rsidRPr="00087BFC" w14:paraId="05617AD0" w14:textId="77777777" w:rsidTr="00F73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3448DEBC" w14:textId="557E74FA" w:rsidR="00532E8A" w:rsidRPr="00F732D1" w:rsidRDefault="00532E8A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8/7/2019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5AA1C" w14:textId="6F5A7D80" w:rsidR="00532E8A" w:rsidRPr="00F732D1" w:rsidRDefault="00532E8A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APAC: Cross Border Contracts and Potential Pitfalls for Companies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BEFE2" w14:textId="7D8D79CD" w:rsidR="00532E8A" w:rsidRPr="00F732D1" w:rsidRDefault="00532E8A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011E6050" w14:textId="3786B9AA" w:rsidR="00532E8A" w:rsidRPr="00F732D1" w:rsidRDefault="00532E8A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0</w:t>
            </w:r>
          </w:p>
        </w:tc>
      </w:tr>
      <w:tr w:rsidR="00F732D1" w:rsidRPr="00087BFC" w14:paraId="1BBAC298" w14:textId="77777777" w:rsidTr="00F7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07B13550" w14:textId="468D82E7" w:rsidR="00532E8A" w:rsidRPr="00F732D1" w:rsidRDefault="00532E8A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7/11/2019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7026E" w14:textId="3DE3B115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Hot Topics and Legal Challenges that Global Companies are Facing Today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511A8" w14:textId="630D524F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228321F7" w14:textId="111B9F2E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24</w:t>
            </w:r>
          </w:p>
        </w:tc>
      </w:tr>
      <w:tr w:rsidR="00F732D1" w:rsidRPr="00087BFC" w14:paraId="6343E41B" w14:textId="77777777" w:rsidTr="00F73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66C80E18" w14:textId="6BB67290" w:rsidR="00532E8A" w:rsidRPr="00F732D1" w:rsidRDefault="00532E8A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7/10/2019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1967F" w14:textId="5155E9C2" w:rsidR="00532E8A" w:rsidRPr="00F732D1" w:rsidRDefault="00532E8A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APAC: Hot Topics and Legal Challenges that Global Companies are Facing Today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74F91" w14:textId="67F5A399" w:rsidR="00532E8A" w:rsidRPr="00F732D1" w:rsidRDefault="00532E8A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740447D0" w14:textId="5592028B" w:rsidR="00532E8A" w:rsidRPr="00F732D1" w:rsidRDefault="00532E8A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F732D1" w:rsidRPr="00087BFC" w14:paraId="4B81F37E" w14:textId="77777777" w:rsidTr="00F7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3E92CF3A" w14:textId="5D785FCB" w:rsidR="00532E8A" w:rsidRPr="00F732D1" w:rsidRDefault="00532E8A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6/13/2019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4C1BC" w14:textId="6DFFCBA8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Now What? Multinational Corporations Facing More Employment Lawsuits from All Fronts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8FEB9" w14:textId="0934CEDE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31C0C63E" w14:textId="49F0BE3D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34</w:t>
            </w:r>
          </w:p>
        </w:tc>
      </w:tr>
      <w:tr w:rsidR="00F732D1" w:rsidRPr="00087BFC" w14:paraId="5DE593A6" w14:textId="77777777" w:rsidTr="00F73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536700BD" w14:textId="33BF0EB7" w:rsidR="00532E8A" w:rsidRPr="00F732D1" w:rsidRDefault="00532E8A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6/12/2019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435F1" w14:textId="43A4532E" w:rsidR="00532E8A" w:rsidRPr="00F732D1" w:rsidRDefault="00532E8A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APAC: Now What? Multinational Corporations Facing More Employment Lawsuits from All Fronts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62BE1" w14:textId="1217D73E" w:rsidR="00532E8A" w:rsidRPr="00F732D1" w:rsidRDefault="00532E8A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222E1B99" w14:textId="37A91C99" w:rsidR="00532E8A" w:rsidRPr="00F732D1" w:rsidRDefault="00532E8A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F732D1" w:rsidRPr="00087BFC" w14:paraId="1802BB53" w14:textId="77777777" w:rsidTr="00F7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4B5E23B1" w14:textId="6DBAE076" w:rsidR="00532E8A" w:rsidRPr="00F732D1" w:rsidRDefault="00532E8A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5/9/2019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C15B7" w14:textId="354208A0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Employment: Hiring and Transferring of Employees Internationally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9F436" w14:textId="4151C268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568A704A" w14:textId="789BF947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40</w:t>
            </w:r>
          </w:p>
        </w:tc>
      </w:tr>
      <w:tr w:rsidR="00F732D1" w:rsidRPr="00087BFC" w14:paraId="225F6410" w14:textId="77777777" w:rsidTr="00F73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3BD91CF8" w14:textId="12B70F68" w:rsidR="00532E8A" w:rsidRPr="00F732D1" w:rsidRDefault="00532E8A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5/8/2019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92A51" w14:textId="13D6D0F1" w:rsidR="00532E8A" w:rsidRPr="00F732D1" w:rsidRDefault="00532E8A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Employment: Hiring and Transferring of Employees Internationally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91F33" w14:textId="331A5DF5" w:rsidR="00532E8A" w:rsidRPr="00F732D1" w:rsidRDefault="00532E8A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45CE9CBA" w14:textId="15934085" w:rsidR="00532E8A" w:rsidRPr="00F732D1" w:rsidRDefault="00532E8A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15</w:t>
            </w:r>
          </w:p>
        </w:tc>
      </w:tr>
      <w:tr w:rsidR="00F732D1" w:rsidRPr="00087BFC" w14:paraId="3D533EE5" w14:textId="77777777" w:rsidTr="00F7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408E8125" w14:textId="4D1EF0DA" w:rsidR="00532E8A" w:rsidRPr="00F732D1" w:rsidRDefault="00532E8A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4/11/2019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D3F49" w14:textId="370AC06D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Developing a Cross-border Program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19B00" w14:textId="3284D849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545433C7" w14:textId="2D6A3553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66</w:t>
            </w:r>
          </w:p>
        </w:tc>
      </w:tr>
      <w:tr w:rsidR="00F732D1" w:rsidRPr="00087BFC" w14:paraId="06C24BCC" w14:textId="77777777" w:rsidTr="00F73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3DA0BCB8" w14:textId="5E8C6B98" w:rsidR="00532E8A" w:rsidRPr="00F732D1" w:rsidRDefault="00532E8A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4/10/2019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4BD67" w14:textId="4C089A22" w:rsidR="00532E8A" w:rsidRPr="00F732D1" w:rsidRDefault="00532E8A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APAC: Developing a Cross-border Program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2FB19" w14:textId="010DE41F" w:rsidR="00532E8A" w:rsidRPr="00F732D1" w:rsidRDefault="00532E8A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60B7D063" w14:textId="0CF51D9B" w:rsidR="00532E8A" w:rsidRPr="00F732D1" w:rsidRDefault="00532E8A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12</w:t>
            </w:r>
          </w:p>
        </w:tc>
      </w:tr>
      <w:tr w:rsidR="00F732D1" w:rsidRPr="00087BFC" w14:paraId="31FA1FBF" w14:textId="77777777" w:rsidTr="00F7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66E27ED0" w14:textId="327D7A75" w:rsidR="00532E8A" w:rsidRPr="00F732D1" w:rsidRDefault="00532E8A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3/14/2019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7EA20" w14:textId="12CFB3DC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Social Media Ethics in the Modern Age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D8B12" w14:textId="4533B67B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21DCE2EB" w14:textId="6BEC6DAD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22</w:t>
            </w:r>
          </w:p>
        </w:tc>
      </w:tr>
      <w:tr w:rsidR="00F732D1" w:rsidRPr="00087BFC" w14:paraId="2947A177" w14:textId="77777777" w:rsidTr="00F73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63A0BC13" w14:textId="68387809" w:rsidR="00532E8A" w:rsidRPr="00F732D1" w:rsidRDefault="00532E8A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3/13/2019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C0F01" w14:textId="5961EA94" w:rsidR="00532E8A" w:rsidRPr="00F732D1" w:rsidRDefault="00532E8A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Social Media in the Modern Age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854A1" w14:textId="1C710C88" w:rsidR="00532E8A" w:rsidRPr="00F732D1" w:rsidRDefault="00532E8A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30939854" w14:textId="37FA6BF0" w:rsidR="00532E8A" w:rsidRPr="00F732D1" w:rsidRDefault="00532E8A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</w:tr>
      <w:tr w:rsidR="00F732D1" w:rsidRPr="00087BFC" w14:paraId="386F99EF" w14:textId="77777777" w:rsidTr="00F7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3C0A08A1" w14:textId="1D0BA850" w:rsidR="00532E8A" w:rsidRPr="00F732D1" w:rsidRDefault="00532E8A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2/14/2019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9DD61" w14:textId="6344BB89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US Tariffs on Steel, Aluminum and Products from China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ECAB8" w14:textId="5EDB52A1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07A3F80C" w14:textId="1EFDDEDB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34</w:t>
            </w:r>
          </w:p>
        </w:tc>
      </w:tr>
      <w:tr w:rsidR="00F732D1" w:rsidRPr="00087BFC" w14:paraId="04CFFF82" w14:textId="77777777" w:rsidTr="00F73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2C713ACB" w14:textId="0C5B2E69" w:rsidR="00532E8A" w:rsidRPr="00F732D1" w:rsidRDefault="00532E8A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2/13/2019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956D7" w14:textId="21102420" w:rsidR="00532E8A" w:rsidRPr="00F732D1" w:rsidRDefault="00532E8A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APAC: International Trade -- Tariffs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52876" w14:textId="03469906" w:rsidR="00532E8A" w:rsidRPr="00F732D1" w:rsidRDefault="00532E8A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48DDECBE" w14:textId="466933E6" w:rsidR="00532E8A" w:rsidRPr="00F732D1" w:rsidRDefault="00532E8A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F732D1" w:rsidRPr="00087BFC" w14:paraId="5A366FEE" w14:textId="77777777" w:rsidTr="00F7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3A89C078" w14:textId="4CF8EBA7" w:rsidR="00532E8A" w:rsidRPr="00F732D1" w:rsidRDefault="00532E8A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1/10/2019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995CF" w14:textId="04754222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2018 Cybersecurity Round-up: A Global Perspective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4F459" w14:textId="2176CB60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777EE57A" w14:textId="6564DE1E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47</w:t>
            </w:r>
          </w:p>
        </w:tc>
      </w:tr>
      <w:tr w:rsidR="00F732D1" w:rsidRPr="00087BFC" w14:paraId="06A758B8" w14:textId="77777777" w:rsidTr="00F73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34D591A8" w14:textId="69AA003C" w:rsidR="00532E8A" w:rsidRPr="00F732D1" w:rsidRDefault="00532E8A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1/9/2019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19D79" w14:textId="39D7E7BF" w:rsidR="00532E8A" w:rsidRPr="00F732D1" w:rsidRDefault="00532E8A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APAC: 2018 Cybersecurity Round-up: A Global Perspective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2CA59" w14:textId="2AE25E15" w:rsidR="00532E8A" w:rsidRPr="00F732D1" w:rsidRDefault="00532E8A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APAC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4D59BCA8" w14:textId="49402159" w:rsidR="00532E8A" w:rsidRPr="00F732D1" w:rsidRDefault="00532E8A" w:rsidP="00F732D1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</w:tr>
      <w:tr w:rsidR="00F732D1" w:rsidRPr="00087BFC" w14:paraId="68D9D43B" w14:textId="77777777" w:rsidTr="00F7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5D033C98" w14:textId="3C4C2561" w:rsidR="00532E8A" w:rsidRPr="00F732D1" w:rsidRDefault="00532E8A" w:rsidP="00F732D1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12/13/2018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8846F" w14:textId="5042D01B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 xml:space="preserve">The United States–Mexico–Canada Agreement: Changes Important to Business in the New Agreement How They </w:t>
            </w:r>
            <w:r w:rsidRPr="00F732D1">
              <w:rPr>
                <w:rFonts w:cs="Arial"/>
                <w:color w:val="000000"/>
                <w:sz w:val="24"/>
                <w:szCs w:val="24"/>
              </w:rPr>
              <w:lastRenderedPageBreak/>
              <w:t>May Affect You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D81C5" w14:textId="2E367BCB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lastRenderedPageBreak/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19A84E8A" w14:textId="7B37E85E" w:rsidR="00532E8A" w:rsidRPr="00F732D1" w:rsidRDefault="00532E8A" w:rsidP="00F732D1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F732D1">
              <w:rPr>
                <w:rFonts w:cs="Arial"/>
                <w:color w:val="000000"/>
                <w:sz w:val="24"/>
                <w:szCs w:val="24"/>
              </w:rPr>
              <w:t>17</w:t>
            </w:r>
          </w:p>
        </w:tc>
      </w:tr>
      <w:tr w:rsidR="00F732D1" w:rsidRPr="00087BFC" w14:paraId="2E847ABF" w14:textId="77777777" w:rsidTr="00ED35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3EAE7C0F" w14:textId="2ADA653F" w:rsidR="00532E8A" w:rsidRPr="00532E8A" w:rsidRDefault="00532E8A" w:rsidP="00532E8A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9/13/2018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A32DA" w14:textId="176AE88C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Cybersecurity and the GDPR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DA226" w14:textId="7B680159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40A25430" w14:textId="60089FE7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33</w:t>
            </w:r>
          </w:p>
        </w:tc>
      </w:tr>
      <w:tr w:rsidR="00F732D1" w:rsidRPr="00087BFC" w14:paraId="35C31DE5" w14:textId="77777777" w:rsidTr="00ED3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3320E11D" w14:textId="45EB4266" w:rsidR="00532E8A" w:rsidRPr="00532E8A" w:rsidRDefault="00532E8A" w:rsidP="00532E8A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9/12/2018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8DFA4" w14:textId="6D5F28F4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APAC: Cybersecurity and the GDPR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862B5" w14:textId="76B31A0A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APAC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6ACF8235" w14:textId="4FFAE625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14</w:t>
            </w:r>
          </w:p>
        </w:tc>
      </w:tr>
      <w:tr w:rsidR="00F732D1" w:rsidRPr="00087BFC" w14:paraId="2CFC4A5F" w14:textId="77777777" w:rsidTr="00ED35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1E42B008" w14:textId="6F83EB90" w:rsidR="00532E8A" w:rsidRPr="00532E8A" w:rsidRDefault="00532E8A" w:rsidP="00532E8A">
            <w:pPr>
              <w:pStyle w:val="BodyText"/>
              <w:ind w:left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8/9/2018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7D601" w14:textId="32F0EECC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International Arbitration - What Matters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9DFEB" w14:textId="6005C8C5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3D602871" w14:textId="58F42467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25</w:t>
            </w:r>
          </w:p>
        </w:tc>
      </w:tr>
      <w:tr w:rsidR="00F732D1" w:rsidRPr="00087BFC" w14:paraId="6E46A7CA" w14:textId="77777777" w:rsidTr="00ED3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2D809EAC" w14:textId="500B1216" w:rsidR="00532E8A" w:rsidRPr="00532E8A" w:rsidRDefault="00532E8A" w:rsidP="00532E8A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532E8A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7/12/2018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3EA73" w14:textId="53C1B0F4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Buying and Leasing Real Estate: A Cross-Border Comparison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61FEF" w14:textId="48AE6E1C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4313EBB7" w14:textId="66C31078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32</w:t>
            </w:r>
          </w:p>
        </w:tc>
      </w:tr>
      <w:tr w:rsidR="00F732D1" w:rsidRPr="00087BFC" w14:paraId="0FE0969A" w14:textId="77777777" w:rsidTr="00ED35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6BD7ED2D" w14:textId="645BC5CD" w:rsidR="00532E8A" w:rsidRPr="00532E8A" w:rsidRDefault="00532E8A" w:rsidP="00532E8A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6/14/2018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2BB3A" w14:textId="2FC02D21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International Trade – Minimize Risk While Creating Opportunities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57EDB" w14:textId="7A9014CA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67A068C7" w14:textId="047A865E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41</w:t>
            </w:r>
          </w:p>
        </w:tc>
      </w:tr>
      <w:tr w:rsidR="00F732D1" w:rsidRPr="00087BFC" w14:paraId="5E622A08" w14:textId="77777777" w:rsidTr="00ED3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279FE832" w14:textId="6B8176B9" w:rsidR="00532E8A" w:rsidRPr="00532E8A" w:rsidRDefault="00532E8A" w:rsidP="00532E8A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532E8A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6/13/2018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B8AB9" w14:textId="60B48859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APAC: International Trade – Minimize Risk While Creating Opportunities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5BCC4" w14:textId="08DFA2F7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APAC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60C771B5" w14:textId="067B8F0A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18</w:t>
            </w:r>
          </w:p>
        </w:tc>
      </w:tr>
      <w:tr w:rsidR="00F732D1" w:rsidRPr="00087BFC" w14:paraId="5EEEB1E3" w14:textId="77777777" w:rsidTr="00ED35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160D2036" w14:textId="4D2B13AD" w:rsidR="00532E8A" w:rsidRPr="00532E8A" w:rsidRDefault="00532E8A" w:rsidP="00532E8A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5/10/2018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9767C" w14:textId="089EB1A9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Third Party Litigation Funding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335BB" w14:textId="4B1263C1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7B113A18" w14:textId="1B89C845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16</w:t>
            </w:r>
          </w:p>
        </w:tc>
      </w:tr>
      <w:tr w:rsidR="00F732D1" w:rsidRPr="00087BFC" w14:paraId="6FC5021F" w14:textId="77777777" w:rsidTr="00ED3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76F369B7" w14:textId="0FD4BACA" w:rsidR="00532E8A" w:rsidRPr="00532E8A" w:rsidRDefault="00532E8A" w:rsidP="00532E8A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532E8A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5/9/2018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B9880" w14:textId="6F0E81F1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APAC: Third Party Litigation Funding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64CA0" w14:textId="1A9BDAFC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APAC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3D368625" w14:textId="682CC6B1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F732D1" w:rsidRPr="00087BFC" w14:paraId="2074981A" w14:textId="77777777" w:rsidTr="00ED35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6A14E737" w14:textId="18CF69A4" w:rsidR="00532E8A" w:rsidRPr="00532E8A" w:rsidRDefault="00532E8A" w:rsidP="00532E8A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4/12/2018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70824" w14:textId="68147D49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The Do's and Don'ts for Employers to Avoid Allegations of Wage Disparity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01AC8" w14:textId="75174903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6D102BFE" w14:textId="1958DCB9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29</w:t>
            </w:r>
          </w:p>
        </w:tc>
      </w:tr>
      <w:tr w:rsidR="00F732D1" w:rsidRPr="00087BFC" w14:paraId="22008F2E" w14:textId="77777777" w:rsidTr="00ED3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73EF4071" w14:textId="01185697" w:rsidR="00532E8A" w:rsidRPr="00532E8A" w:rsidRDefault="00532E8A" w:rsidP="00532E8A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532E8A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4/11/2018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81F85" w14:textId="1DBE86DF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APAC: The Do's and Don'ts for Employers to Avoid Allegations of Wage Disparity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DFD85" w14:textId="3148CC57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APAC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7863A6BD" w14:textId="50D3F4D7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F732D1" w:rsidRPr="00087BFC" w14:paraId="09A4570E" w14:textId="77777777" w:rsidTr="00ED35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0A81AE8E" w14:textId="6E64CC62" w:rsidR="00532E8A" w:rsidRPr="00532E8A" w:rsidRDefault="00532E8A" w:rsidP="00532E8A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532E8A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3/8/2018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24512" w14:textId="2C01BFE4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Sexual Harassment - What it Means, How to Prevent it, Complaint Investigation, and Crucial Policies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81F4" w14:textId="5A2B6412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4CB6533E" w14:textId="4DAAE300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49</w:t>
            </w:r>
          </w:p>
        </w:tc>
      </w:tr>
      <w:tr w:rsidR="00F732D1" w:rsidRPr="00087BFC" w14:paraId="6C7D9C75" w14:textId="77777777" w:rsidTr="00ED3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32C76470" w14:textId="2FD35663" w:rsidR="00532E8A" w:rsidRPr="00532E8A" w:rsidRDefault="00532E8A" w:rsidP="00532E8A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3/7/2018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4DC01" w14:textId="59A5D035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APAC: Sexual Harassment - What it Means, How to Prevent it, Complaint Investigation, and Crucial Policies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8D880" w14:textId="49315C97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APAC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19765A94" w14:textId="05B9F6CF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17</w:t>
            </w:r>
          </w:p>
        </w:tc>
      </w:tr>
      <w:tr w:rsidR="00F732D1" w:rsidRPr="00087BFC" w14:paraId="680F7797" w14:textId="77777777" w:rsidTr="00ED35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00AC6C49" w14:textId="4A3E1088" w:rsidR="00532E8A" w:rsidRPr="00532E8A" w:rsidRDefault="00532E8A" w:rsidP="00532E8A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532E8A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2/8/2018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2E8D6" w14:textId="4A0D0720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Cryptocurrencies, Blockchain, and the Law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B3C0C" w14:textId="70D728AB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75EB89B9" w14:textId="0940245B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66</w:t>
            </w:r>
          </w:p>
        </w:tc>
      </w:tr>
      <w:tr w:rsidR="00F732D1" w:rsidRPr="00087BFC" w14:paraId="323962BA" w14:textId="77777777" w:rsidTr="00ED3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5F177A62" w14:textId="7CBF70D3" w:rsidR="00532E8A" w:rsidRPr="00532E8A" w:rsidRDefault="00532E8A" w:rsidP="00532E8A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2/7/2018</w:t>
            </w:r>
          </w:p>
        </w:tc>
        <w:tc>
          <w:tcPr>
            <w:tcW w:w="6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E974" w14:textId="57585094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APAC: Cryptocurrencies, Blockchain, and the Law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D78B" w14:textId="72181667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APAC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16F9F28" w14:textId="2120690D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18</w:t>
            </w:r>
          </w:p>
        </w:tc>
      </w:tr>
      <w:tr w:rsidR="00F732D1" w:rsidRPr="00087BFC" w14:paraId="6C8D4FB9" w14:textId="77777777" w:rsidTr="00ED35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346BBF96" w14:textId="736AE678" w:rsidR="00532E8A" w:rsidRPr="00532E8A" w:rsidRDefault="00532E8A" w:rsidP="00532E8A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532E8A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1/11/2018</w:t>
            </w:r>
          </w:p>
        </w:tc>
        <w:tc>
          <w:tcPr>
            <w:tcW w:w="6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AE44" w14:textId="6718861F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Navigating the NAFTA Crossroads: The NAFTA Renegotiations and What They Mean for Business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3932" w14:textId="32DE4F45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F4A32D7" w14:textId="1593D526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41</w:t>
            </w:r>
          </w:p>
        </w:tc>
      </w:tr>
      <w:tr w:rsidR="00F732D1" w:rsidRPr="00087BFC" w14:paraId="74ABE2C0" w14:textId="77777777" w:rsidTr="00ED3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04386273" w14:textId="6364C66E" w:rsidR="00532E8A" w:rsidRPr="00532E8A" w:rsidRDefault="00532E8A" w:rsidP="00532E8A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532E8A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12/19/2017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57B2C" w14:textId="2C1D4992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APAC: Project Bank Accounts and Trust Structures to Protect Downstream Project Payments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EC98" w14:textId="7A9C372F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APAC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6B8A77" w14:textId="55FDFB69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F732D1" w:rsidRPr="00087BFC" w14:paraId="52289E32" w14:textId="77777777" w:rsidTr="00ED35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68ACB205" w14:textId="0BA2D65F" w:rsidR="00532E8A" w:rsidRPr="00532E8A" w:rsidRDefault="00532E8A" w:rsidP="00532E8A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12/14/2017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6673F" w14:textId="0106AB38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 xml:space="preserve">The EU General Data Protection Regulation </w:t>
            </w:r>
            <w:proofErr w:type="gramStart"/>
            <w:r w:rsidRPr="00532E8A">
              <w:rPr>
                <w:rFonts w:cs="Arial"/>
                <w:color w:val="000000"/>
                <w:sz w:val="24"/>
                <w:szCs w:val="24"/>
              </w:rPr>
              <w:t>–  Perspectives</w:t>
            </w:r>
            <w:proofErr w:type="gramEnd"/>
            <w:r w:rsidRPr="00532E8A">
              <w:rPr>
                <w:rFonts w:cs="Arial"/>
                <w:color w:val="000000"/>
                <w:sz w:val="24"/>
                <w:szCs w:val="24"/>
              </w:rPr>
              <w:t xml:space="preserve"> on Business Opportunities and Practice Management Challenges from Primerus members in Europe and the America’s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B845" w14:textId="77E3395D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612DD8" w14:textId="631CA390" w:rsidR="00532E8A" w:rsidRPr="00532E8A" w:rsidRDefault="00532E8A" w:rsidP="00532E8A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81</w:t>
            </w:r>
          </w:p>
        </w:tc>
      </w:tr>
      <w:tr w:rsidR="00F732D1" w:rsidRPr="00087BFC" w14:paraId="041C5C87" w14:textId="77777777" w:rsidTr="00ED3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0126D2C5" w14:textId="5CBBBD94" w:rsidR="00532E8A" w:rsidRPr="00532E8A" w:rsidRDefault="00532E8A" w:rsidP="00532E8A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532E8A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lastRenderedPageBreak/>
              <w:t>11/9/2017</w:t>
            </w:r>
          </w:p>
        </w:tc>
        <w:tc>
          <w:tcPr>
            <w:tcW w:w="61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07C26" w14:textId="2964B0AE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Legal Professional Privilege and Attorney Secrecy in the EU: The Landscape in the Wake of the German Freshfields Firm Raid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9A90" w14:textId="16DADBDB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D18D08" w14:textId="65310F76" w:rsidR="00532E8A" w:rsidRPr="00532E8A" w:rsidRDefault="00532E8A" w:rsidP="00532E8A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32E8A">
              <w:rPr>
                <w:rFonts w:cs="Arial"/>
                <w:color w:val="000000"/>
                <w:sz w:val="24"/>
                <w:szCs w:val="24"/>
              </w:rPr>
              <w:t>47</w:t>
            </w:r>
          </w:p>
        </w:tc>
      </w:tr>
    </w:tbl>
    <w:p w14:paraId="761267F1" w14:textId="51E25F0F" w:rsidR="00402105" w:rsidRDefault="00402105" w:rsidP="00402105">
      <w:pPr>
        <w:pStyle w:val="BodyText"/>
        <w:ind w:left="0"/>
        <w:rPr>
          <w:sz w:val="24"/>
          <w:szCs w:val="24"/>
        </w:rPr>
      </w:pPr>
    </w:p>
    <w:p w14:paraId="7BD2D5E7" w14:textId="77777777" w:rsidR="00DF5333" w:rsidRDefault="00DF5333" w:rsidP="00DF5333">
      <w:pPr>
        <w:ind w:left="0"/>
        <w:rPr>
          <w:rFonts w:ascii="Arial Black" w:hAnsi="Arial Black"/>
          <w:caps/>
          <w:sz w:val="24"/>
          <w:szCs w:val="24"/>
        </w:rPr>
      </w:pPr>
      <w:r>
        <w:rPr>
          <w:rFonts w:ascii="Arial Black" w:hAnsi="Arial Black"/>
          <w:caps/>
          <w:sz w:val="24"/>
          <w:szCs w:val="24"/>
        </w:rPr>
        <w:t>2018-2020</w:t>
      </w:r>
      <w:r w:rsidRPr="0092509E">
        <w:rPr>
          <w:rFonts w:ascii="Arial Black" w:hAnsi="Arial Black"/>
          <w:caps/>
          <w:sz w:val="24"/>
          <w:szCs w:val="24"/>
        </w:rPr>
        <w:t xml:space="preserve"> Popular LAW DEPartment management </w:t>
      </w:r>
      <w:r>
        <w:rPr>
          <w:rFonts w:ascii="Arial Black" w:hAnsi="Arial Black"/>
          <w:caps/>
          <w:sz w:val="24"/>
          <w:szCs w:val="24"/>
        </w:rPr>
        <w:t>Network</w:t>
      </w:r>
      <w:r w:rsidRPr="0092509E">
        <w:rPr>
          <w:rFonts w:ascii="Arial Black" w:hAnsi="Arial Black"/>
          <w:caps/>
          <w:sz w:val="24"/>
          <w:szCs w:val="24"/>
        </w:rPr>
        <w:t xml:space="preserve"> Legal Resources</w:t>
      </w:r>
    </w:p>
    <w:p w14:paraId="6264ED23" w14:textId="52BAAD3A" w:rsidR="00DF5333" w:rsidRDefault="00DF5333" w:rsidP="00DF5333">
      <w:pPr>
        <w:ind w:left="0"/>
        <w:rPr>
          <w:i/>
          <w:szCs w:val="22"/>
        </w:rPr>
      </w:pPr>
      <w:r>
        <w:rPr>
          <w:i/>
          <w:szCs w:val="22"/>
        </w:rPr>
        <w:t>(</w:t>
      </w:r>
      <w:r w:rsidRPr="00DA3748">
        <w:rPr>
          <w:i/>
          <w:szCs w:val="22"/>
        </w:rPr>
        <w:t>The resources below</w:t>
      </w:r>
      <w:r>
        <w:rPr>
          <w:i/>
          <w:szCs w:val="22"/>
        </w:rPr>
        <w:t xml:space="preserve"> include all resources during the period with </w:t>
      </w:r>
      <w:r w:rsidR="00A77883">
        <w:rPr>
          <w:i/>
          <w:szCs w:val="22"/>
        </w:rPr>
        <w:t>50</w:t>
      </w:r>
      <w:r>
        <w:rPr>
          <w:i/>
          <w:szCs w:val="22"/>
        </w:rPr>
        <w:t xml:space="preserve"> or more views.)</w:t>
      </w:r>
    </w:p>
    <w:p w14:paraId="54EA390C" w14:textId="77777777" w:rsidR="00DF5333" w:rsidRPr="0092509E" w:rsidRDefault="00DF5333" w:rsidP="00DF5333">
      <w:pPr>
        <w:ind w:left="0"/>
        <w:rPr>
          <w:rFonts w:ascii="Arial Black" w:hAnsi="Arial Black"/>
          <w:caps/>
          <w:spacing w:val="-10"/>
          <w:kern w:val="28"/>
          <w:sz w:val="24"/>
          <w:szCs w:val="24"/>
        </w:rPr>
      </w:pPr>
    </w:p>
    <w:tbl>
      <w:tblPr>
        <w:tblW w:w="8410" w:type="dxa"/>
        <w:tblInd w:w="947" w:type="dxa"/>
        <w:tblLayout w:type="fixed"/>
        <w:tblLook w:val="04A0" w:firstRow="1" w:lastRow="0" w:firstColumn="1" w:lastColumn="0" w:noHBand="0" w:noVBand="1"/>
      </w:tblPr>
      <w:tblGrid>
        <w:gridCol w:w="7510"/>
        <w:gridCol w:w="900"/>
      </w:tblGrid>
      <w:tr w:rsidR="00DF5333" w:rsidRPr="001F1099" w14:paraId="3F5077A7" w14:textId="77777777" w:rsidTr="00815FEC">
        <w:trPr>
          <w:trHeight w:val="300"/>
        </w:trPr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  <w:hideMark/>
          </w:tcPr>
          <w:p w14:paraId="389B5953" w14:textId="77777777" w:rsidR="00DF5333" w:rsidRPr="0092509E" w:rsidRDefault="00DF5333" w:rsidP="00815FEC">
            <w:pPr>
              <w:ind w:left="0"/>
              <w:rPr>
                <w:rFonts w:cs="Arial"/>
                <w:b/>
                <w:bCs/>
                <w:color w:val="FFFFFF" w:themeColor="background1"/>
                <w:spacing w:val="0"/>
                <w:sz w:val="24"/>
                <w:szCs w:val="24"/>
              </w:rPr>
            </w:pPr>
            <w:r w:rsidRPr="0092509E">
              <w:rPr>
                <w:rFonts w:cs="Arial"/>
                <w:b/>
                <w:bCs/>
                <w:color w:val="FFFFFF" w:themeColor="background1"/>
                <w:spacing w:val="0"/>
                <w:sz w:val="24"/>
                <w:szCs w:val="24"/>
              </w:rPr>
              <w:t>Resource Title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  <w:hideMark/>
          </w:tcPr>
          <w:p w14:paraId="3ABEA86F" w14:textId="77777777" w:rsidR="00DF5333" w:rsidRPr="0092509E" w:rsidRDefault="00DF5333" w:rsidP="00815FEC">
            <w:pPr>
              <w:ind w:left="0"/>
              <w:rPr>
                <w:rFonts w:cs="Arial"/>
                <w:b/>
                <w:bCs/>
                <w:color w:val="FFFFFF" w:themeColor="background1"/>
                <w:spacing w:val="0"/>
                <w:sz w:val="24"/>
                <w:szCs w:val="24"/>
              </w:rPr>
            </w:pPr>
            <w:r w:rsidRPr="0092509E">
              <w:rPr>
                <w:rFonts w:cs="Arial"/>
                <w:b/>
                <w:bCs/>
                <w:color w:val="FFFFFF" w:themeColor="background1"/>
                <w:spacing w:val="0"/>
                <w:sz w:val="24"/>
                <w:szCs w:val="24"/>
              </w:rPr>
              <w:t>Views</w:t>
            </w:r>
          </w:p>
        </w:tc>
      </w:tr>
      <w:tr w:rsidR="00DF5333" w:rsidRPr="00F530B0" w14:paraId="5FCE6262" w14:textId="77777777" w:rsidTr="00815FEC">
        <w:trPr>
          <w:trHeight w:val="504"/>
        </w:trPr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64E8F" w14:textId="4FCC5337" w:rsidR="00DF5333" w:rsidRPr="00296962" w:rsidRDefault="00DF5333" w:rsidP="00815FEC">
            <w:pPr>
              <w:ind w:left="0"/>
              <w:rPr>
                <w:rFonts w:cs="Arial"/>
                <w:sz w:val="24"/>
                <w:szCs w:val="24"/>
              </w:rPr>
            </w:pPr>
            <w:hyperlink r:id="rId9" w:history="1">
              <w:r w:rsidRPr="00DF5333">
                <w:rPr>
                  <w:rStyle w:val="Hyperlink"/>
                  <w:rFonts w:cs="Arial"/>
                  <w:sz w:val="24"/>
                  <w:szCs w:val="24"/>
                </w:rPr>
                <w:t>Statutory Director or Nominal Director?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09C70" w14:textId="77777777" w:rsidR="00DF5333" w:rsidRPr="00296962" w:rsidRDefault="00DF5333" w:rsidP="00815FEC">
            <w:pPr>
              <w:ind w:left="0"/>
              <w:rPr>
                <w:rFonts w:cs="Arial"/>
                <w:bCs/>
                <w:color w:val="000000"/>
                <w:spacing w:val="0"/>
                <w:sz w:val="24"/>
                <w:szCs w:val="24"/>
              </w:rPr>
            </w:pPr>
            <w:r w:rsidRPr="00296962">
              <w:rPr>
                <w:rFonts w:cs="Arial"/>
                <w:color w:val="000000"/>
                <w:sz w:val="24"/>
                <w:szCs w:val="24"/>
              </w:rPr>
              <w:t>173</w:t>
            </w:r>
          </w:p>
        </w:tc>
      </w:tr>
      <w:tr w:rsidR="00DF5333" w:rsidRPr="00F530B0" w14:paraId="59D241F8" w14:textId="77777777" w:rsidTr="00815FEC">
        <w:trPr>
          <w:trHeight w:val="504"/>
        </w:trPr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12072" w14:textId="6108F510" w:rsidR="00DF5333" w:rsidRPr="00296962" w:rsidRDefault="00A77883" w:rsidP="00815FEC">
            <w:pPr>
              <w:ind w:left="0"/>
              <w:rPr>
                <w:rFonts w:cs="Arial"/>
                <w:sz w:val="24"/>
                <w:szCs w:val="24"/>
              </w:rPr>
            </w:pPr>
            <w:hyperlink r:id="rId10" w:history="1">
              <w:r w:rsidRPr="00A77883">
                <w:rPr>
                  <w:rStyle w:val="Hyperlink"/>
                  <w:rFonts w:cs="Arial"/>
                  <w:sz w:val="24"/>
                  <w:szCs w:val="24"/>
                </w:rPr>
                <w:t>Resignation as Managing Director of a German GmbH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67CE5" w14:textId="2F7C9AF1" w:rsidR="00DF5333" w:rsidRPr="00296962" w:rsidRDefault="00A77883" w:rsidP="00815FEC">
            <w:pPr>
              <w:ind w:left="0"/>
              <w:rPr>
                <w:rFonts w:cs="Arial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pacing w:val="0"/>
                <w:sz w:val="24"/>
                <w:szCs w:val="24"/>
              </w:rPr>
              <w:t>110</w:t>
            </w:r>
          </w:p>
        </w:tc>
      </w:tr>
      <w:tr w:rsidR="00DF5333" w:rsidRPr="00F530B0" w14:paraId="6F644C6F" w14:textId="77777777" w:rsidTr="00815FEC">
        <w:trPr>
          <w:trHeight w:val="504"/>
        </w:trPr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9ACB2" w14:textId="0EBF4629" w:rsidR="00DF5333" w:rsidRPr="00296962" w:rsidRDefault="00A77883" w:rsidP="00815FEC">
            <w:pPr>
              <w:ind w:left="0"/>
              <w:rPr>
                <w:rFonts w:cs="Arial"/>
                <w:sz w:val="24"/>
                <w:szCs w:val="24"/>
              </w:rPr>
            </w:pPr>
            <w:hyperlink r:id="rId11" w:history="1">
              <w:r w:rsidRPr="00A77883">
                <w:rPr>
                  <w:rStyle w:val="Hyperlink"/>
                  <w:rFonts w:cs="Arial"/>
                  <w:sz w:val="24"/>
                  <w:szCs w:val="24"/>
                </w:rPr>
                <w:t>Employees' Rights to Claim Against the Employer for Novel Coronavirus Infection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30E32" w14:textId="7622EE11" w:rsidR="00DF5333" w:rsidRPr="00296962" w:rsidRDefault="00A77883" w:rsidP="00815FEC">
            <w:pPr>
              <w:ind w:left="0"/>
              <w:rPr>
                <w:rFonts w:cs="Arial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pacing w:val="0"/>
                <w:sz w:val="24"/>
                <w:szCs w:val="24"/>
              </w:rPr>
              <w:t>101</w:t>
            </w:r>
          </w:p>
        </w:tc>
      </w:tr>
      <w:tr w:rsidR="00DF5333" w:rsidRPr="00F530B0" w14:paraId="6A608E98" w14:textId="77777777" w:rsidTr="00815FEC">
        <w:trPr>
          <w:trHeight w:val="504"/>
        </w:trPr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527F8" w14:textId="02913032" w:rsidR="00DF5333" w:rsidRPr="00296962" w:rsidRDefault="00A77883" w:rsidP="00815FEC">
            <w:pPr>
              <w:ind w:left="0"/>
              <w:rPr>
                <w:rFonts w:cs="Arial"/>
                <w:sz w:val="24"/>
                <w:szCs w:val="24"/>
              </w:rPr>
            </w:pPr>
            <w:hyperlink r:id="rId12" w:history="1">
              <w:r w:rsidRPr="00A77883">
                <w:rPr>
                  <w:rStyle w:val="Hyperlink"/>
                  <w:rFonts w:cs="Arial"/>
                  <w:sz w:val="24"/>
                  <w:szCs w:val="24"/>
                </w:rPr>
                <w:t>The Parent Company's Right to Issue Instructions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B59CC" w14:textId="362EF114" w:rsidR="00DF5333" w:rsidRPr="00296962" w:rsidRDefault="00A77883" w:rsidP="00815FEC">
            <w:pPr>
              <w:ind w:left="0"/>
              <w:rPr>
                <w:rFonts w:cs="Arial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pacing w:val="0"/>
                <w:sz w:val="24"/>
                <w:szCs w:val="24"/>
              </w:rPr>
              <w:t>51</w:t>
            </w:r>
          </w:p>
        </w:tc>
      </w:tr>
      <w:tr w:rsidR="00DF5333" w:rsidRPr="00F530B0" w14:paraId="44C55016" w14:textId="77777777" w:rsidTr="00815FEC">
        <w:trPr>
          <w:trHeight w:val="504"/>
        </w:trPr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B52DC" w14:textId="49F12441" w:rsidR="00DF5333" w:rsidRPr="00296962" w:rsidRDefault="00A77883" w:rsidP="00815FEC">
            <w:pPr>
              <w:ind w:left="0"/>
              <w:rPr>
                <w:rFonts w:cs="Arial"/>
                <w:sz w:val="24"/>
                <w:szCs w:val="24"/>
              </w:rPr>
            </w:pPr>
            <w:hyperlink r:id="rId13" w:history="1">
              <w:r w:rsidRPr="00A77883">
                <w:rPr>
                  <w:rStyle w:val="Hyperlink"/>
                  <w:rFonts w:cs="Arial"/>
                  <w:sz w:val="24"/>
                  <w:szCs w:val="24"/>
                </w:rPr>
                <w:t>What Should A Termination Agreement Contain?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67C25" w14:textId="2D793199" w:rsidR="00DF5333" w:rsidRPr="00296962" w:rsidRDefault="00A77883" w:rsidP="00815FEC">
            <w:pPr>
              <w:ind w:left="0"/>
              <w:rPr>
                <w:rFonts w:cs="Arial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pacing w:val="0"/>
                <w:sz w:val="24"/>
                <w:szCs w:val="24"/>
              </w:rPr>
              <w:t>168</w:t>
            </w:r>
          </w:p>
        </w:tc>
      </w:tr>
      <w:tr w:rsidR="00DF5333" w:rsidRPr="00F530B0" w14:paraId="77D1E82E" w14:textId="77777777" w:rsidTr="00815FEC">
        <w:trPr>
          <w:trHeight w:val="504"/>
        </w:trPr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E421E" w14:textId="0F38A472" w:rsidR="00DF5333" w:rsidRPr="00EA662D" w:rsidRDefault="00A77883" w:rsidP="00815FEC">
            <w:pPr>
              <w:ind w:left="0"/>
              <w:rPr>
                <w:sz w:val="24"/>
                <w:szCs w:val="24"/>
              </w:rPr>
            </w:pPr>
            <w:hyperlink r:id="rId14" w:history="1">
              <w:r w:rsidRPr="00A77883">
                <w:rPr>
                  <w:rStyle w:val="Hyperlink"/>
                  <w:sz w:val="24"/>
                  <w:szCs w:val="24"/>
                </w:rPr>
                <w:t xml:space="preserve">Why is it Dangerous to Exclude </w:t>
              </w:r>
              <w:r w:rsidRPr="00A77883">
                <w:rPr>
                  <w:rStyle w:val="Hyperlink"/>
                  <w:sz w:val="24"/>
                  <w:szCs w:val="24"/>
                </w:rPr>
                <w:t>Arbitration</w:t>
              </w:r>
              <w:r w:rsidRPr="00A77883">
                <w:rPr>
                  <w:rStyle w:val="Hyperlink"/>
                  <w:sz w:val="24"/>
                  <w:szCs w:val="24"/>
                </w:rPr>
                <w:t xml:space="preserve"> as an Option?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B68D8" w14:textId="054D6439" w:rsidR="00DF5333" w:rsidRDefault="00A77883" w:rsidP="00815FEC">
            <w:pPr>
              <w:ind w:left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50</w:t>
            </w:r>
          </w:p>
        </w:tc>
      </w:tr>
      <w:tr w:rsidR="00DF5333" w:rsidRPr="00F530B0" w14:paraId="0CA513DB" w14:textId="77777777" w:rsidTr="00815FEC">
        <w:trPr>
          <w:trHeight w:val="504"/>
        </w:trPr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51203" w14:textId="402736AE" w:rsidR="00DF5333" w:rsidRPr="00296962" w:rsidRDefault="007F49CE" w:rsidP="00815FEC">
            <w:pPr>
              <w:ind w:left="0"/>
              <w:rPr>
                <w:rFonts w:cs="Arial"/>
                <w:sz w:val="24"/>
                <w:szCs w:val="24"/>
              </w:rPr>
            </w:pPr>
            <w:hyperlink r:id="rId15" w:history="1">
              <w:r w:rsidRPr="007F49CE">
                <w:rPr>
                  <w:rStyle w:val="Hyperlink"/>
                  <w:rFonts w:cs="Arial"/>
                  <w:sz w:val="24"/>
                  <w:szCs w:val="24"/>
                </w:rPr>
                <w:t>Proper Due Diligence Investigations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0ED1D" w14:textId="1D13B463" w:rsidR="00DF5333" w:rsidRPr="00296962" w:rsidRDefault="007F49CE" w:rsidP="00815FEC">
            <w:pPr>
              <w:ind w:left="0"/>
              <w:rPr>
                <w:rFonts w:cs="Arial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pacing w:val="0"/>
                <w:sz w:val="24"/>
                <w:szCs w:val="24"/>
              </w:rPr>
              <w:t>76</w:t>
            </w:r>
          </w:p>
        </w:tc>
      </w:tr>
    </w:tbl>
    <w:p w14:paraId="610B13A5" w14:textId="77777777" w:rsidR="00DF5333" w:rsidRDefault="00DF5333" w:rsidP="00DF5333">
      <w:pPr>
        <w:pStyle w:val="Heading1"/>
        <w:ind w:left="0"/>
        <w:rPr>
          <w:caps/>
          <w:sz w:val="24"/>
          <w:szCs w:val="24"/>
        </w:rPr>
      </w:pPr>
    </w:p>
    <w:p w14:paraId="7465AE0B" w14:textId="77777777" w:rsidR="00DF5333" w:rsidRDefault="00DF5333" w:rsidP="00402105">
      <w:pPr>
        <w:pStyle w:val="BodyText"/>
        <w:ind w:left="0"/>
        <w:rPr>
          <w:sz w:val="24"/>
          <w:szCs w:val="24"/>
        </w:rPr>
      </w:pPr>
    </w:p>
    <w:p w14:paraId="376A63CA" w14:textId="22F5EA84" w:rsidR="00C579E2" w:rsidRPr="00C579E2" w:rsidRDefault="00FF40E4" w:rsidP="00C579E2">
      <w:pPr>
        <w:pStyle w:val="Heading1"/>
        <w:ind w:left="0"/>
        <w:rPr>
          <w:caps/>
          <w:sz w:val="24"/>
          <w:szCs w:val="24"/>
        </w:rPr>
      </w:pPr>
      <w:r>
        <w:rPr>
          <w:caps/>
          <w:sz w:val="24"/>
          <w:szCs w:val="24"/>
        </w:rPr>
        <w:t>201</w:t>
      </w:r>
      <w:r w:rsidR="005751CB">
        <w:rPr>
          <w:caps/>
          <w:sz w:val="24"/>
          <w:szCs w:val="24"/>
        </w:rPr>
        <w:t>8</w:t>
      </w:r>
      <w:r>
        <w:rPr>
          <w:caps/>
          <w:sz w:val="24"/>
          <w:szCs w:val="24"/>
        </w:rPr>
        <w:t>-201</w:t>
      </w:r>
      <w:r w:rsidR="005751CB">
        <w:rPr>
          <w:caps/>
          <w:sz w:val="24"/>
          <w:szCs w:val="24"/>
        </w:rPr>
        <w:t>9</w:t>
      </w:r>
      <w:r w:rsidR="00137DB0">
        <w:rPr>
          <w:caps/>
          <w:sz w:val="24"/>
          <w:szCs w:val="24"/>
        </w:rPr>
        <w:t xml:space="preserve"> </w:t>
      </w:r>
      <w:r w:rsidR="008E6405" w:rsidRPr="008E6405">
        <w:rPr>
          <w:caps/>
          <w:sz w:val="24"/>
          <w:szCs w:val="24"/>
        </w:rPr>
        <w:t xml:space="preserve">Popular </w:t>
      </w:r>
      <w:r w:rsidR="009B3A39">
        <w:rPr>
          <w:caps/>
          <w:sz w:val="24"/>
          <w:szCs w:val="24"/>
        </w:rPr>
        <w:t>International Legal Affairs</w:t>
      </w:r>
      <w:r w:rsidR="008E6405" w:rsidRPr="008E6405">
        <w:rPr>
          <w:caps/>
          <w:sz w:val="24"/>
          <w:szCs w:val="24"/>
        </w:rPr>
        <w:t xml:space="preserve"> </w:t>
      </w:r>
      <w:r w:rsidR="00AC4E52">
        <w:rPr>
          <w:caps/>
          <w:sz w:val="24"/>
          <w:szCs w:val="24"/>
        </w:rPr>
        <w:t>NETWORK</w:t>
      </w:r>
      <w:r w:rsidR="00402105" w:rsidRPr="00D216A4">
        <w:rPr>
          <w:caps/>
          <w:sz w:val="24"/>
          <w:szCs w:val="24"/>
        </w:rPr>
        <w:t xml:space="preserve"> eGroup Discussion Topics</w:t>
      </w:r>
      <w:r w:rsidR="00C579E2">
        <w:rPr>
          <w:caps/>
          <w:sz w:val="24"/>
          <w:szCs w:val="24"/>
        </w:rPr>
        <w:br/>
      </w:r>
      <w:r w:rsidR="00C579E2">
        <w:rPr>
          <w:rFonts w:ascii="Arial" w:hAnsi="Arial"/>
          <w:i/>
          <w:szCs w:val="22"/>
        </w:rPr>
        <w:t>(</w:t>
      </w:r>
      <w:r w:rsidR="00C579E2" w:rsidRPr="00DA3748">
        <w:rPr>
          <w:rFonts w:ascii="Arial" w:hAnsi="Arial"/>
          <w:i/>
          <w:szCs w:val="22"/>
        </w:rPr>
        <w:t xml:space="preserve">The </w:t>
      </w:r>
      <w:r w:rsidR="00C579E2">
        <w:rPr>
          <w:rFonts w:ascii="Arial" w:hAnsi="Arial"/>
          <w:i/>
          <w:szCs w:val="22"/>
        </w:rPr>
        <w:t>topics</w:t>
      </w:r>
      <w:r w:rsidR="00C579E2" w:rsidRPr="00DA3748">
        <w:rPr>
          <w:rFonts w:ascii="Arial" w:hAnsi="Arial"/>
          <w:i/>
          <w:szCs w:val="22"/>
        </w:rPr>
        <w:t xml:space="preserve"> below</w:t>
      </w:r>
      <w:r w:rsidR="00C579E2">
        <w:rPr>
          <w:rFonts w:ascii="Arial" w:hAnsi="Arial"/>
          <w:i/>
          <w:szCs w:val="22"/>
        </w:rPr>
        <w:t xml:space="preserve"> include all substantive </w:t>
      </w:r>
      <w:proofErr w:type="spellStart"/>
      <w:r w:rsidR="00C579E2">
        <w:rPr>
          <w:rFonts w:ascii="Arial" w:hAnsi="Arial"/>
          <w:i/>
          <w:szCs w:val="22"/>
        </w:rPr>
        <w:t>eGroup</w:t>
      </w:r>
      <w:proofErr w:type="spellEnd"/>
      <w:r w:rsidR="00C579E2">
        <w:rPr>
          <w:rFonts w:ascii="Arial" w:hAnsi="Arial"/>
          <w:i/>
          <w:szCs w:val="22"/>
        </w:rPr>
        <w:t xml:space="preserve"> discussions during the period with 3 or more replies.)</w:t>
      </w:r>
    </w:p>
    <w:tbl>
      <w:tblPr>
        <w:tblStyle w:val="MediumShading1"/>
        <w:tblW w:w="964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8191"/>
      </w:tblGrid>
      <w:tr w:rsidR="005751CB" w14:paraId="53EA5454" w14:textId="4BB38D0D" w:rsidTr="005751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A4F7" w14:textId="08847CD6" w:rsidR="005751CB" w:rsidRPr="007D4D21" w:rsidRDefault="005751CB" w:rsidP="005751CB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7D4D21"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8BA5" w14:textId="5DB5CA06" w:rsidR="005751CB" w:rsidRPr="007D4D21" w:rsidRDefault="005751CB" w:rsidP="005751CB">
            <w:pPr>
              <w:pStyle w:val="BodyTex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7D4D21">
              <w:rPr>
                <w:rFonts w:cs="Arial"/>
                <w:sz w:val="24"/>
                <w:szCs w:val="24"/>
              </w:rPr>
              <w:t>Subject</w:t>
            </w:r>
          </w:p>
        </w:tc>
      </w:tr>
      <w:tr w:rsidR="00996014" w14:paraId="51056277" w14:textId="77777777" w:rsidTr="005751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1BB0" w14:textId="3B4BF64E" w:rsidR="00996014" w:rsidRPr="007D4D21" w:rsidRDefault="00996014" w:rsidP="00996014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2/18/2020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FBBD" w14:textId="6C34ECF8" w:rsidR="00996014" w:rsidRPr="007D4D21" w:rsidRDefault="00996014" w:rsidP="00996014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16" w:history="1">
              <w:r>
                <w:rPr>
                  <w:rStyle w:val="Hyperlink"/>
                  <w:rFonts w:cs="Arial"/>
                  <w:color w:val="1E90FF"/>
                </w:rPr>
                <w:t>corporate housekeeping in Poland</w:t>
              </w:r>
            </w:hyperlink>
          </w:p>
        </w:tc>
      </w:tr>
      <w:tr w:rsidR="00996014" w14:paraId="5FD315FF" w14:textId="77777777" w:rsidTr="005751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1C13" w14:textId="4573CFBE" w:rsidR="00996014" w:rsidRPr="007D4D21" w:rsidRDefault="00996014" w:rsidP="00996014">
            <w:pPr>
              <w:pStyle w:val="BodyTex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8/10/2020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DBAB" w14:textId="06F58A5D" w:rsidR="00996014" w:rsidRPr="007D4D21" w:rsidRDefault="00996014" w:rsidP="00996014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17" w:history="1">
              <w:r>
                <w:rPr>
                  <w:rStyle w:val="Hyperlink"/>
                  <w:rFonts w:cs="Arial"/>
                  <w:color w:val="1E90FF"/>
                </w:rPr>
                <w:t xml:space="preserve">reminding departing employees </w:t>
              </w:r>
              <w:proofErr w:type="gramStart"/>
              <w:r>
                <w:rPr>
                  <w:rStyle w:val="Hyperlink"/>
                  <w:rFonts w:cs="Arial"/>
                  <w:color w:val="1E90FF"/>
                </w:rPr>
                <w:t>of  confidentiality</w:t>
              </w:r>
              <w:proofErr w:type="gramEnd"/>
              <w:r>
                <w:rPr>
                  <w:rStyle w:val="Hyperlink"/>
                  <w:rFonts w:cs="Arial"/>
                  <w:color w:val="1E90FF"/>
                </w:rPr>
                <w:t xml:space="preserve"> obligations</w:t>
              </w:r>
            </w:hyperlink>
          </w:p>
        </w:tc>
      </w:tr>
      <w:tr w:rsidR="005751CB" w:rsidRPr="00087BFC" w14:paraId="78062960" w14:textId="77777777" w:rsidTr="005751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23F6" w14:textId="27DDD5DC" w:rsidR="005751CB" w:rsidRDefault="005751CB" w:rsidP="005751CB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4/22/2019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960" w14:textId="04622BDF" w:rsidR="005751CB" w:rsidRPr="005E0251" w:rsidRDefault="00AD029F" w:rsidP="005751CB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18" w:history="1">
              <w:r w:rsidR="005751CB">
                <w:rPr>
                  <w:rStyle w:val="Hyperlink"/>
                  <w:rFonts w:cs="Arial"/>
                  <w:color w:val="1E90FF"/>
                </w:rPr>
                <w:t>FCPA speakers</w:t>
              </w:r>
            </w:hyperlink>
          </w:p>
        </w:tc>
      </w:tr>
      <w:tr w:rsidR="005751CB" w:rsidRPr="00087BFC" w14:paraId="6670C62F" w14:textId="77777777" w:rsidTr="005751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03D5" w14:textId="4539C069" w:rsidR="005751CB" w:rsidRDefault="005751CB" w:rsidP="005751CB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12/12/2018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E37D" w14:textId="5397510A" w:rsidR="005751CB" w:rsidRPr="005E0251" w:rsidRDefault="00AD029F" w:rsidP="005751CB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19" w:history="1">
              <w:r w:rsidR="005751CB">
                <w:rPr>
                  <w:rStyle w:val="Hyperlink"/>
                  <w:rFonts w:cs="Arial"/>
                  <w:color w:val="1E90FF"/>
                </w:rPr>
                <w:t>Country-by-Country Research Support</w:t>
              </w:r>
            </w:hyperlink>
          </w:p>
        </w:tc>
      </w:tr>
      <w:tr w:rsidR="005751CB" w:rsidRPr="00087BFC" w14:paraId="5259B164" w14:textId="77777777" w:rsidTr="005751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BF31" w14:textId="6F0CBEC0" w:rsidR="005751CB" w:rsidRDefault="005751CB" w:rsidP="005751CB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3/28/2019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9652" w14:textId="56FECEF3" w:rsidR="005751CB" w:rsidRPr="005E0251" w:rsidRDefault="00AD029F" w:rsidP="005751CB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20" w:history="1">
              <w:r w:rsidR="005751CB">
                <w:rPr>
                  <w:rStyle w:val="Hyperlink"/>
                  <w:rFonts w:cs="Arial"/>
                  <w:color w:val="1E90FF"/>
                </w:rPr>
                <w:t>Establishing Offices in India, Indonesia, and Brazil</w:t>
              </w:r>
            </w:hyperlink>
          </w:p>
        </w:tc>
      </w:tr>
      <w:tr w:rsidR="005751CB" w:rsidRPr="00087BFC" w14:paraId="06E744F5" w14:textId="77777777" w:rsidTr="005751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02F3" w14:textId="08561C38" w:rsidR="005751CB" w:rsidRDefault="005751CB" w:rsidP="005751CB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11/26/2018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10EB" w14:textId="6A853EF2" w:rsidR="005751CB" w:rsidRPr="005E0251" w:rsidRDefault="00AD029F" w:rsidP="005751CB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21" w:history="1">
              <w:r w:rsidR="005751CB">
                <w:rPr>
                  <w:rStyle w:val="Hyperlink"/>
                  <w:rFonts w:cs="Arial"/>
                  <w:color w:val="1E90FF"/>
                </w:rPr>
                <w:t>German and Corporate and Contract Counsel</w:t>
              </w:r>
            </w:hyperlink>
          </w:p>
        </w:tc>
      </w:tr>
      <w:tr w:rsidR="005751CB" w:rsidRPr="00087BFC" w14:paraId="702B6C3B" w14:textId="77777777" w:rsidTr="005751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9990" w14:textId="14CCC95F" w:rsidR="005751CB" w:rsidRDefault="005751CB" w:rsidP="005751CB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lastRenderedPageBreak/>
              <w:t>7/26/2019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0ADF" w14:textId="0F55F3DE" w:rsidR="005751CB" w:rsidRPr="00FA2D14" w:rsidRDefault="00AD029F" w:rsidP="005751CB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22" w:history="1">
              <w:r w:rsidR="005751CB">
                <w:rPr>
                  <w:rStyle w:val="Hyperlink"/>
                  <w:rFonts w:cs="Arial"/>
                  <w:color w:val="1E90FF"/>
                </w:rPr>
                <w:t>Chilean Counsel</w:t>
              </w:r>
            </w:hyperlink>
          </w:p>
        </w:tc>
      </w:tr>
      <w:tr w:rsidR="005751CB" w:rsidRPr="00087BFC" w14:paraId="5248C0DA" w14:textId="77777777" w:rsidTr="005751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083F" w14:textId="6F794185" w:rsidR="005751CB" w:rsidRDefault="005751CB" w:rsidP="005751CB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11/5/2018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399E" w14:textId="19D37C29" w:rsidR="005751CB" w:rsidRPr="00FA2D14" w:rsidRDefault="00AD029F" w:rsidP="005751CB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23" w:history="1">
              <w:r w:rsidR="005751CB">
                <w:rPr>
                  <w:rStyle w:val="Hyperlink"/>
                  <w:rFonts w:cs="Arial"/>
                  <w:color w:val="1E90FF"/>
                </w:rPr>
                <w:t>German Employment Counsel</w:t>
              </w:r>
            </w:hyperlink>
          </w:p>
        </w:tc>
      </w:tr>
      <w:tr w:rsidR="005751CB" w:rsidRPr="00087BFC" w14:paraId="64477AD2" w14:textId="77777777" w:rsidTr="005751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5BF6" w14:textId="614EF9A6" w:rsidR="005751CB" w:rsidRDefault="005751CB" w:rsidP="005751CB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1/28/2019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D45E" w14:textId="2DCC3D75" w:rsidR="005751CB" w:rsidRPr="00FA2D14" w:rsidRDefault="00AD029F" w:rsidP="005751CB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24" w:history="1">
              <w:r w:rsidR="005751CB">
                <w:rPr>
                  <w:rStyle w:val="Hyperlink"/>
                  <w:rFonts w:cs="Arial"/>
                  <w:color w:val="1E90FF"/>
                </w:rPr>
                <w:t xml:space="preserve">Hiring first international </w:t>
              </w:r>
              <w:proofErr w:type="gramStart"/>
              <w:r w:rsidR="005751CB">
                <w:rPr>
                  <w:rStyle w:val="Hyperlink"/>
                  <w:rFonts w:cs="Arial"/>
                  <w:color w:val="1E90FF"/>
                </w:rPr>
                <w:t>in house</w:t>
              </w:r>
              <w:proofErr w:type="gramEnd"/>
              <w:r w:rsidR="005751CB">
                <w:rPr>
                  <w:rStyle w:val="Hyperlink"/>
                  <w:rFonts w:cs="Arial"/>
                  <w:color w:val="1E90FF"/>
                </w:rPr>
                <w:t xml:space="preserve"> counsel</w:t>
              </w:r>
            </w:hyperlink>
          </w:p>
        </w:tc>
      </w:tr>
      <w:tr w:rsidR="005751CB" w:rsidRPr="00087BFC" w14:paraId="30B7509D" w14:textId="77777777" w:rsidTr="005751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B8F6" w14:textId="0F5E776A" w:rsidR="005751CB" w:rsidRDefault="005751CB" w:rsidP="005751CB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4/15/2019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73B6" w14:textId="3617E30B" w:rsidR="005751CB" w:rsidRPr="00FA2D14" w:rsidRDefault="00AD029F" w:rsidP="005751CB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25" w:history="1">
              <w:r w:rsidR="005751CB">
                <w:rPr>
                  <w:rStyle w:val="Hyperlink"/>
                  <w:rFonts w:cs="Arial"/>
                  <w:color w:val="1E90FF"/>
                </w:rPr>
                <w:t>Looking for local Malaysian Counsel Referral</w:t>
              </w:r>
            </w:hyperlink>
          </w:p>
        </w:tc>
      </w:tr>
      <w:tr w:rsidR="005751CB" w:rsidRPr="00087BFC" w14:paraId="1F0FF743" w14:textId="77777777" w:rsidTr="005751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3C23" w14:textId="4D6DE60D" w:rsidR="005751CB" w:rsidRDefault="005751CB" w:rsidP="005751CB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6/10/2019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0FB7" w14:textId="0C1F5E63" w:rsidR="005751CB" w:rsidRPr="00FA2D14" w:rsidRDefault="00AD029F" w:rsidP="005751CB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26" w:history="1">
              <w:r w:rsidR="005751CB">
                <w:rPr>
                  <w:rStyle w:val="Hyperlink"/>
                  <w:rFonts w:cs="Arial"/>
                  <w:color w:val="1E90FF"/>
                </w:rPr>
                <w:t>Columbian Attorney Referral</w:t>
              </w:r>
            </w:hyperlink>
          </w:p>
        </w:tc>
      </w:tr>
      <w:tr w:rsidR="005751CB" w:rsidRPr="00087BFC" w14:paraId="746155FC" w14:textId="77777777" w:rsidTr="005751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810F" w14:textId="2A74B164" w:rsidR="005751CB" w:rsidRDefault="005751CB" w:rsidP="005751CB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9/13/2019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ED5F" w14:textId="59C6105C" w:rsidR="005751CB" w:rsidRPr="00FA2D14" w:rsidRDefault="00AD029F" w:rsidP="005751CB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27" w:history="1">
              <w:r w:rsidR="005751CB">
                <w:rPr>
                  <w:rStyle w:val="Hyperlink"/>
                  <w:rFonts w:cs="Arial"/>
                  <w:color w:val="1E90FF"/>
                </w:rPr>
                <w:t>need a part-time lawyer</w:t>
              </w:r>
            </w:hyperlink>
          </w:p>
        </w:tc>
      </w:tr>
      <w:tr w:rsidR="005751CB" w:rsidRPr="00087BFC" w14:paraId="08564CFC" w14:textId="77777777" w:rsidTr="005751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92EA" w14:textId="1E6E7AC2" w:rsidR="005751CB" w:rsidRDefault="005751CB" w:rsidP="005751CB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10/1/2018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0A47" w14:textId="0F681615" w:rsidR="005751CB" w:rsidRPr="005E0251" w:rsidRDefault="00AD029F" w:rsidP="005751CB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28" w:history="1">
              <w:r w:rsidR="005751CB">
                <w:rPr>
                  <w:rStyle w:val="Hyperlink"/>
                  <w:rFonts w:cs="Arial"/>
                  <w:color w:val="1E90FF"/>
                </w:rPr>
                <w:t>Peruvian lawyer</w:t>
              </w:r>
            </w:hyperlink>
          </w:p>
        </w:tc>
      </w:tr>
      <w:tr w:rsidR="005751CB" w:rsidRPr="00087BFC" w14:paraId="6FF5CD8E" w14:textId="77777777" w:rsidTr="005751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25D4" w14:textId="2723E08C" w:rsidR="005751CB" w:rsidRDefault="005751CB" w:rsidP="005751CB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5/2/2019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1E63" w14:textId="266A2830" w:rsidR="005751CB" w:rsidRPr="000365CB" w:rsidRDefault="00AD029F" w:rsidP="005751CB">
            <w:pPr>
              <w:pStyle w:val="BodyTex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29" w:history="1">
              <w:r w:rsidR="005751CB">
                <w:rPr>
                  <w:rStyle w:val="Hyperlink"/>
                  <w:rFonts w:cs="Arial"/>
                  <w:color w:val="1E90FF"/>
                </w:rPr>
                <w:t>Seeking Legal Counsel in London, England</w:t>
              </w:r>
            </w:hyperlink>
          </w:p>
        </w:tc>
      </w:tr>
      <w:tr w:rsidR="005751CB" w:rsidRPr="00087BFC" w14:paraId="31492288" w14:textId="77777777" w:rsidTr="005751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3CE0" w14:textId="51947E4C" w:rsidR="005751CB" w:rsidRDefault="005751CB" w:rsidP="005751CB">
            <w:pPr>
              <w:pStyle w:val="BodyText"/>
              <w:ind w:left="0"/>
              <w:jc w:val="center"/>
              <w:rPr>
                <w:rFonts w:cs="Arial"/>
                <w:b w:val="0"/>
                <w:bCs w:val="0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</w:rPr>
              <w:t>5/9/2019</w:t>
            </w:r>
          </w:p>
        </w:tc>
        <w:tc>
          <w:tcPr>
            <w:tcW w:w="8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1D96" w14:textId="48BE00AD" w:rsidR="005751CB" w:rsidRPr="000365CB" w:rsidRDefault="00AD029F" w:rsidP="005751CB">
            <w:pPr>
              <w:pStyle w:val="BodyTex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hyperlink r:id="rId30" w:history="1">
              <w:r w:rsidR="005751CB">
                <w:rPr>
                  <w:rStyle w:val="Hyperlink"/>
                  <w:rFonts w:cs="Arial"/>
                  <w:color w:val="1E90FF"/>
                </w:rPr>
                <w:t>Recommendations for Corporate Counsel in Spain</w:t>
              </w:r>
            </w:hyperlink>
          </w:p>
        </w:tc>
      </w:tr>
    </w:tbl>
    <w:p w14:paraId="3075B8B9" w14:textId="77777777" w:rsidR="00A71F6A" w:rsidRDefault="00A71F6A" w:rsidP="001310DC">
      <w:pPr>
        <w:pStyle w:val="BodyText"/>
        <w:spacing w:after="0" w:line="240" w:lineRule="auto"/>
        <w:ind w:left="0"/>
        <w:rPr>
          <w:rFonts w:asciiTheme="majorHAnsi" w:hAnsiTheme="majorHAnsi"/>
        </w:rPr>
      </w:pPr>
    </w:p>
    <w:p w14:paraId="6B865944" w14:textId="77777777" w:rsidR="00DF5333" w:rsidRPr="008B6EA7" w:rsidRDefault="00DF5333" w:rsidP="00DF5333">
      <w:pPr>
        <w:spacing w:before="100" w:beforeAutospacing="1" w:after="100" w:afterAutospacing="1"/>
        <w:ind w:left="0"/>
        <w:jc w:val="center"/>
        <w:textAlignment w:val="baseline"/>
        <w:rPr>
          <w:rFonts w:ascii="Times New Roman" w:hAnsi="Times New Roman"/>
          <w:spacing w:val="0"/>
          <w:sz w:val="24"/>
          <w:szCs w:val="24"/>
        </w:rPr>
      </w:pPr>
      <w:r w:rsidRPr="008B6EA7">
        <w:rPr>
          <w:rFonts w:ascii="Times New Roman" w:hAnsi="Times New Roman"/>
          <w:b/>
          <w:bCs/>
          <w:caps/>
          <w:spacing w:val="0"/>
          <w:sz w:val="28"/>
          <w:szCs w:val="28"/>
        </w:rPr>
        <w:t>Important Dates</w:t>
      </w:r>
    </w:p>
    <w:p w14:paraId="1C1B87DB" w14:textId="77777777" w:rsidR="00DF5333" w:rsidRPr="008B6EA7" w:rsidRDefault="00DF5333" w:rsidP="00DF5333">
      <w:pPr>
        <w:spacing w:before="100" w:beforeAutospacing="1" w:after="100" w:afterAutospacing="1"/>
        <w:ind w:left="0"/>
        <w:jc w:val="center"/>
        <w:textAlignment w:val="baseline"/>
        <w:rPr>
          <w:rFonts w:ascii="Times New Roman" w:hAnsi="Times New Roman"/>
          <w:spacing w:val="0"/>
          <w:sz w:val="24"/>
          <w:szCs w:val="24"/>
        </w:rPr>
      </w:pPr>
      <w:r w:rsidRPr="008B6EA7">
        <w:rPr>
          <w:rFonts w:ascii="Times New Roman" w:hAnsi="Times New Roman"/>
          <w:spacing w:val="0"/>
          <w:sz w:val="16"/>
          <w:szCs w:val="16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5"/>
        <w:gridCol w:w="180"/>
        <w:gridCol w:w="3285"/>
      </w:tblGrid>
      <w:tr w:rsidR="00DF5333" w:rsidRPr="008B6EA7" w14:paraId="6592A84B" w14:textId="77777777" w:rsidTr="00815FEC">
        <w:trPr>
          <w:jc w:val="center"/>
        </w:trPr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6737A3AA" w14:textId="77777777" w:rsidR="00DF5333" w:rsidRPr="008B6EA7" w:rsidRDefault="00DF5333" w:rsidP="00815FEC">
            <w:pPr>
              <w:spacing w:before="100" w:beforeAutospacing="1" w:after="100" w:afterAutospacing="1"/>
              <w:ind w:left="-1440" w:right="-720"/>
              <w:jc w:val="center"/>
              <w:textAlignment w:val="baseline"/>
              <w:rPr>
                <w:rFonts w:ascii="Times New Roman" w:hAnsi="Times New Roman"/>
                <w:b/>
                <w:bCs/>
                <w:color w:val="FFFFFF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color w:val="FFFFFF"/>
                <w:spacing w:val="0"/>
                <w:sz w:val="28"/>
                <w:szCs w:val="28"/>
              </w:rPr>
              <w:t xml:space="preserve">                 </w:t>
            </w:r>
            <w:r w:rsidRPr="008B6EA7">
              <w:rPr>
                <w:rFonts w:ascii="Cambria" w:hAnsi="Cambria"/>
                <w:b/>
                <w:bCs/>
                <w:color w:val="FFFFFF"/>
                <w:spacing w:val="0"/>
                <w:sz w:val="28"/>
                <w:szCs w:val="28"/>
              </w:rPr>
              <w:t>Item </w:t>
            </w:r>
          </w:p>
        </w:tc>
        <w:tc>
          <w:tcPr>
            <w:tcW w:w="3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14:paraId="5C8E990E" w14:textId="77777777" w:rsidR="00DF5333" w:rsidRPr="008B6EA7" w:rsidRDefault="00DF5333" w:rsidP="00815FEC">
            <w:pPr>
              <w:spacing w:before="100" w:beforeAutospacing="1" w:after="100" w:afterAutospacing="1"/>
              <w:ind w:left="-1440" w:right="-720"/>
              <w:jc w:val="center"/>
              <w:textAlignment w:val="baseline"/>
              <w:rPr>
                <w:rFonts w:ascii="Times New Roman" w:hAnsi="Times New Roman"/>
                <w:b/>
                <w:bCs/>
                <w:color w:val="FFFFFF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b/>
                <w:bCs/>
                <w:color w:val="FFFFFF"/>
                <w:spacing w:val="0"/>
                <w:sz w:val="28"/>
                <w:szCs w:val="28"/>
              </w:rPr>
              <w:t>               Date </w:t>
            </w:r>
          </w:p>
        </w:tc>
      </w:tr>
      <w:tr w:rsidR="00DF5333" w:rsidRPr="008B6EA7" w14:paraId="015962D4" w14:textId="77777777" w:rsidTr="00815FEC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64F28E7" w14:textId="77777777" w:rsidR="00DF5333" w:rsidRPr="008B6EA7" w:rsidRDefault="00DF5333" w:rsidP="00815FEC">
            <w:pPr>
              <w:spacing w:before="100" w:beforeAutospacing="1" w:after="100" w:afterAutospacing="1"/>
              <w:ind w:left="0"/>
              <w:textAlignment w:val="baseline"/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Program Idea Submission Deadline</w:t>
            </w:r>
            <w:r w:rsidRPr="008B6EA7">
              <w:rPr>
                <w:rFonts w:ascii="Cambria" w:hAnsi="Cambria"/>
                <w:b/>
                <w:bCs/>
                <w:spacing w:val="0"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5E0EFB8" w14:textId="77777777" w:rsidR="00DF5333" w:rsidRPr="008B6EA7" w:rsidRDefault="00DF5333" w:rsidP="00815FEC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Wed., Feb. 3, 2021 </w:t>
            </w:r>
          </w:p>
        </w:tc>
      </w:tr>
      <w:tr w:rsidR="00DF5333" w:rsidRPr="008B6EA7" w14:paraId="52B82C94" w14:textId="77777777" w:rsidTr="00815FEC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311197" w14:textId="77777777" w:rsidR="00DF5333" w:rsidRPr="008B6EA7" w:rsidRDefault="00DF5333" w:rsidP="00815FEC">
            <w:pPr>
              <w:spacing w:before="100" w:beforeAutospacing="1" w:after="100" w:afterAutospacing="1"/>
              <w:ind w:left="0"/>
              <w:textAlignment w:val="baseline"/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Program Selection Notifications Sent</w:t>
            </w:r>
            <w:r w:rsidRPr="008B6EA7">
              <w:rPr>
                <w:rFonts w:ascii="Cambria" w:hAnsi="Cambria"/>
                <w:b/>
                <w:bCs/>
                <w:spacing w:val="0"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7CBF00" w14:textId="77777777" w:rsidR="00DF5333" w:rsidRPr="008B6EA7" w:rsidRDefault="00DF5333" w:rsidP="00815FEC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Wed., March 31, 2021 </w:t>
            </w:r>
          </w:p>
        </w:tc>
      </w:tr>
      <w:tr w:rsidR="00DF5333" w:rsidRPr="008B6EA7" w14:paraId="50D367CC" w14:textId="77777777" w:rsidTr="00815FEC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E9311D6" w14:textId="77777777" w:rsidR="00DF5333" w:rsidRPr="008B6EA7" w:rsidRDefault="00DF5333" w:rsidP="00815FEC">
            <w:pPr>
              <w:spacing w:before="100" w:beforeAutospacing="1" w:after="100" w:afterAutospacing="1"/>
              <w:ind w:left="0"/>
              <w:textAlignment w:val="baseline"/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Program Organizer Submission Deadline</w:t>
            </w:r>
            <w:r w:rsidRPr="008B6EA7">
              <w:rPr>
                <w:rFonts w:ascii="Cambria" w:hAnsi="Cambria"/>
                <w:spacing w:val="0"/>
                <w:sz w:val="22"/>
                <w:szCs w:val="22"/>
                <w:vertAlign w:val="superscript"/>
              </w:rPr>
              <w:t>*</w:t>
            </w:r>
            <w:r w:rsidRPr="008B6EA7">
              <w:rPr>
                <w:rFonts w:ascii="Cambria" w:hAnsi="Cambria"/>
                <w:b/>
                <w:bCs/>
                <w:spacing w:val="0"/>
                <w:sz w:val="22"/>
                <w:szCs w:val="22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B204A68" w14:textId="77777777" w:rsidR="00DF5333" w:rsidRPr="008B6EA7" w:rsidRDefault="00DF5333" w:rsidP="00815FEC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Wed., April 14, 2021 </w:t>
            </w:r>
          </w:p>
        </w:tc>
      </w:tr>
      <w:tr w:rsidR="00DF5333" w:rsidRPr="008B6EA7" w14:paraId="7AA2319D" w14:textId="77777777" w:rsidTr="00815FEC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41EC3A" w14:textId="77777777" w:rsidR="00DF5333" w:rsidRPr="008B6EA7" w:rsidRDefault="00DF5333" w:rsidP="00815FEC">
            <w:pPr>
              <w:spacing w:before="100" w:beforeAutospacing="1" w:after="100" w:afterAutospacing="1"/>
              <w:ind w:left="0"/>
              <w:textAlignment w:val="baseline"/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Speaker Submission Deadline</w:t>
            </w:r>
            <w:r w:rsidRPr="008B6EA7">
              <w:rPr>
                <w:rFonts w:ascii="Cambria" w:hAnsi="Cambria"/>
                <w:spacing w:val="0"/>
                <w:sz w:val="22"/>
                <w:szCs w:val="22"/>
                <w:vertAlign w:val="superscript"/>
              </w:rPr>
              <w:t>*</w:t>
            </w:r>
            <w:r w:rsidRPr="008B6EA7">
              <w:rPr>
                <w:rFonts w:ascii="Cambria" w:hAnsi="Cambria"/>
                <w:b/>
                <w:bCs/>
                <w:spacing w:val="0"/>
                <w:sz w:val="22"/>
                <w:szCs w:val="22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105538" w14:textId="77777777" w:rsidR="00DF5333" w:rsidRPr="008B6EA7" w:rsidRDefault="00DF5333" w:rsidP="00815FEC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Fri., June 4, 2021 </w:t>
            </w:r>
          </w:p>
        </w:tc>
      </w:tr>
      <w:tr w:rsidR="00DF5333" w:rsidRPr="008B6EA7" w14:paraId="76C6A165" w14:textId="77777777" w:rsidTr="00815FEC">
        <w:trPr>
          <w:jc w:val="center"/>
        </w:trPr>
        <w:tc>
          <w:tcPr>
            <w:tcW w:w="54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B563FEF" w14:textId="77777777" w:rsidR="00DF5333" w:rsidRPr="008B6EA7" w:rsidRDefault="00DF5333" w:rsidP="00815FEC">
            <w:pPr>
              <w:spacing w:before="100" w:beforeAutospacing="1" w:after="100" w:afterAutospacing="1"/>
              <w:ind w:left="0"/>
              <w:textAlignment w:val="baseline"/>
              <w:rPr>
                <w:rFonts w:ascii="Times New Roman" w:hAnsi="Times New Roman"/>
                <w:b/>
                <w:bCs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Course Material Submission Deadline</w:t>
            </w:r>
            <w:r w:rsidRPr="008B6EA7">
              <w:rPr>
                <w:rFonts w:ascii="Cambria" w:hAnsi="Cambria"/>
                <w:b/>
                <w:bCs/>
                <w:spacing w:val="0"/>
                <w:sz w:val="28"/>
                <w:szCs w:val="28"/>
              </w:rPr>
              <w:t> </w:t>
            </w:r>
          </w:p>
        </w:tc>
        <w:tc>
          <w:tcPr>
            <w:tcW w:w="3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6DF7CE0" w14:textId="77777777" w:rsidR="00DF5333" w:rsidRPr="008B6EA7" w:rsidRDefault="00DF5333" w:rsidP="00815FEC">
            <w:pPr>
              <w:spacing w:before="100" w:beforeAutospacing="1" w:after="100" w:afterAutospacing="1"/>
              <w:ind w:left="90"/>
              <w:jc w:val="center"/>
              <w:textAlignment w:val="baseline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8B6EA7">
              <w:rPr>
                <w:rFonts w:ascii="Cambria" w:hAnsi="Cambria"/>
                <w:spacing w:val="0"/>
                <w:sz w:val="28"/>
                <w:szCs w:val="28"/>
              </w:rPr>
              <w:t>Tues., Aug. 31, 2021 </w:t>
            </w:r>
          </w:p>
        </w:tc>
      </w:tr>
    </w:tbl>
    <w:p w14:paraId="3D2AA1FE" w14:textId="77777777" w:rsidR="00DF5333" w:rsidRDefault="00DF5333" w:rsidP="00DF5333">
      <w:pPr>
        <w:rPr>
          <w:rFonts w:ascii="Gill Sans" w:hAnsi="Gill Sans" w:cs="Gill Sans"/>
          <w:i/>
          <w:vertAlign w:val="superscript"/>
        </w:rPr>
      </w:pPr>
    </w:p>
    <w:p w14:paraId="27956252" w14:textId="77777777" w:rsidR="00DF5333" w:rsidRPr="00D8771F" w:rsidRDefault="00DF5333" w:rsidP="00DF5333">
      <w:pPr>
        <w:jc w:val="center"/>
        <w:rPr>
          <w:rFonts w:ascii="Gill Sans" w:hAnsi="Gill Sans" w:cs="Gill Sans"/>
          <w:i/>
        </w:rPr>
      </w:pPr>
      <w:r>
        <w:rPr>
          <w:rFonts w:ascii="Gill Sans" w:hAnsi="Gill Sans" w:cs="Gill Sans"/>
          <w:i/>
          <w:vertAlign w:val="superscript"/>
        </w:rPr>
        <w:t>*</w:t>
      </w:r>
      <w:r w:rsidRPr="00D8771F">
        <w:rPr>
          <w:rFonts w:ascii="Gill Sans" w:hAnsi="Gill Sans" w:cs="Gill Sans"/>
          <w:i/>
        </w:rPr>
        <w:t xml:space="preserve">ACC confirms program organizer and </w:t>
      </w:r>
      <w:r>
        <w:rPr>
          <w:rFonts w:ascii="Gill Sans" w:hAnsi="Gill Sans" w:cs="Gill Sans"/>
          <w:i/>
        </w:rPr>
        <w:t>speaker</w:t>
      </w:r>
      <w:r w:rsidRPr="00D8771F">
        <w:rPr>
          <w:rFonts w:ascii="Gill Sans" w:hAnsi="Gill Sans" w:cs="Gill Sans"/>
          <w:i/>
        </w:rPr>
        <w:t xml:space="preserve"> submissions on rolling basis</w:t>
      </w:r>
    </w:p>
    <w:p w14:paraId="28E99D7C" w14:textId="77777777" w:rsidR="00DF5333" w:rsidRPr="00914539" w:rsidRDefault="00DF5333" w:rsidP="00DF5333">
      <w:pPr>
        <w:jc w:val="center"/>
        <w:rPr>
          <w:rFonts w:ascii="Gill Sans" w:hAnsi="Gill Sans" w:cs="Gill Sans"/>
          <w:i/>
        </w:rPr>
      </w:pPr>
    </w:p>
    <w:p w14:paraId="69E15D83" w14:textId="1C14F84D" w:rsidR="001310DC" w:rsidRPr="00914539" w:rsidRDefault="001310DC" w:rsidP="001310DC">
      <w:pPr>
        <w:jc w:val="center"/>
        <w:rPr>
          <w:rFonts w:ascii="Gill Sans" w:hAnsi="Gill Sans" w:cs="Gill Sans"/>
          <w:i/>
        </w:rPr>
      </w:pPr>
    </w:p>
    <w:sectPr w:rsidR="001310DC" w:rsidRPr="00914539" w:rsidSect="0089278C">
      <w:footerReference w:type="even" r:id="rId31"/>
      <w:footerReference w:type="default" r:id="rId32"/>
      <w:footerReference w:type="first" r:id="rId33"/>
      <w:pgSz w:w="12240" w:h="15840" w:code="1"/>
      <w:pgMar w:top="1008" w:right="1800" w:bottom="1440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ED743" w14:textId="77777777" w:rsidR="00AD029F" w:rsidRDefault="00AD029F">
      <w:r>
        <w:separator/>
      </w:r>
    </w:p>
  </w:endnote>
  <w:endnote w:type="continuationSeparator" w:id="0">
    <w:p w14:paraId="5B9DBBE5" w14:textId="77777777" w:rsidR="00AD029F" w:rsidRDefault="00AD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1DD66" w14:textId="77777777" w:rsidR="00FA2D14" w:rsidRDefault="00FA2D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9788AA" w14:textId="77777777" w:rsidR="00FA2D14" w:rsidRDefault="00FA2D14">
    <w:pPr>
      <w:pStyle w:val="Footer"/>
    </w:pPr>
  </w:p>
  <w:p w14:paraId="0162D035" w14:textId="77777777" w:rsidR="00FA2D14" w:rsidRDefault="00FA2D14"/>
  <w:p w14:paraId="34593074" w14:textId="77777777" w:rsidR="00FA2D14" w:rsidRDefault="00FA2D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48CF0" w14:textId="77777777" w:rsidR="00FA2D14" w:rsidRDefault="00FA2D14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45B9">
      <w:rPr>
        <w:rStyle w:val="PageNumber"/>
        <w:noProof/>
      </w:rPr>
      <w:t>6</w:t>
    </w:r>
    <w:r>
      <w:rPr>
        <w:rStyle w:val="PageNumber"/>
      </w:rPr>
      <w:fldChar w:fldCharType="end"/>
    </w:r>
  </w:p>
  <w:p w14:paraId="55BFA0D0" w14:textId="77777777" w:rsidR="00FA2D14" w:rsidRDefault="00FA2D14"/>
  <w:p w14:paraId="0FE03C57" w14:textId="77777777" w:rsidR="00FA2D14" w:rsidRDefault="00FA2D1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52631" w14:textId="77777777" w:rsidR="00FA2D14" w:rsidRDefault="00FA2D14" w:rsidP="00402105">
    <w:pPr>
      <w:tabs>
        <w:tab w:val="left" w:pos="1340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B6481" w14:textId="77777777" w:rsidR="00AD029F" w:rsidRDefault="00AD029F">
      <w:r>
        <w:separator/>
      </w:r>
    </w:p>
  </w:footnote>
  <w:footnote w:type="continuationSeparator" w:id="0">
    <w:p w14:paraId="1E8F10B0" w14:textId="77777777" w:rsidR="00AD029F" w:rsidRDefault="00AD0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071D5"/>
    <w:multiLevelType w:val="multilevel"/>
    <w:tmpl w:val="DE564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78FA"/>
    <w:multiLevelType w:val="hybridMultilevel"/>
    <w:tmpl w:val="DE56456A"/>
    <w:lvl w:ilvl="0" w:tplc="4D16C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D1EF4"/>
    <w:multiLevelType w:val="hybridMultilevel"/>
    <w:tmpl w:val="7C880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91CC5"/>
    <w:multiLevelType w:val="hybridMultilevel"/>
    <w:tmpl w:val="6286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5" w15:restartNumberingAfterBreak="0">
    <w:nsid w:val="68926735"/>
    <w:multiLevelType w:val="hybridMultilevel"/>
    <w:tmpl w:val="4E48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A3198"/>
    <w:multiLevelType w:val="hybridMultilevel"/>
    <w:tmpl w:val="B5980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0"/>
  </w:num>
  <w:num w:numId="16">
    <w:abstractNumId w:val="12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8" w:dllVersion="513" w:checkStyle="1"/>
  <w:proofState w:spelling="clean" w:grammar="clean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E8B"/>
    <w:rsid w:val="0000201D"/>
    <w:rsid w:val="00012258"/>
    <w:rsid w:val="000347A0"/>
    <w:rsid w:val="000365CB"/>
    <w:rsid w:val="0006092F"/>
    <w:rsid w:val="000839A3"/>
    <w:rsid w:val="000860DC"/>
    <w:rsid w:val="00087BFC"/>
    <w:rsid w:val="00090208"/>
    <w:rsid w:val="000949DD"/>
    <w:rsid w:val="000A7A65"/>
    <w:rsid w:val="000B40F4"/>
    <w:rsid w:val="00107262"/>
    <w:rsid w:val="00121294"/>
    <w:rsid w:val="001310DC"/>
    <w:rsid w:val="00131696"/>
    <w:rsid w:val="00133697"/>
    <w:rsid w:val="00137DB0"/>
    <w:rsid w:val="00141D2A"/>
    <w:rsid w:val="00147EC0"/>
    <w:rsid w:val="001511AC"/>
    <w:rsid w:val="001520F1"/>
    <w:rsid w:val="00157603"/>
    <w:rsid w:val="001632CB"/>
    <w:rsid w:val="00182622"/>
    <w:rsid w:val="001A15A9"/>
    <w:rsid w:val="001A4BE7"/>
    <w:rsid w:val="001D1629"/>
    <w:rsid w:val="001E6CCA"/>
    <w:rsid w:val="001F03E1"/>
    <w:rsid w:val="001F5FC4"/>
    <w:rsid w:val="001F6FBA"/>
    <w:rsid w:val="001F7A86"/>
    <w:rsid w:val="00221AF2"/>
    <w:rsid w:val="00230171"/>
    <w:rsid w:val="00235523"/>
    <w:rsid w:val="00240310"/>
    <w:rsid w:val="002445B9"/>
    <w:rsid w:val="00252E90"/>
    <w:rsid w:val="00253A78"/>
    <w:rsid w:val="0026291D"/>
    <w:rsid w:val="00266E93"/>
    <w:rsid w:val="002E199A"/>
    <w:rsid w:val="003245FD"/>
    <w:rsid w:val="0034249B"/>
    <w:rsid w:val="00365C11"/>
    <w:rsid w:val="0037096F"/>
    <w:rsid w:val="00381FB0"/>
    <w:rsid w:val="00382819"/>
    <w:rsid w:val="003931B3"/>
    <w:rsid w:val="00395E3C"/>
    <w:rsid w:val="003B03DA"/>
    <w:rsid w:val="003B3C6C"/>
    <w:rsid w:val="003C4CD9"/>
    <w:rsid w:val="003D276E"/>
    <w:rsid w:val="00402105"/>
    <w:rsid w:val="004426CF"/>
    <w:rsid w:val="00480072"/>
    <w:rsid w:val="00481B2B"/>
    <w:rsid w:val="0048214C"/>
    <w:rsid w:val="004847BB"/>
    <w:rsid w:val="004A032E"/>
    <w:rsid w:val="004A0E36"/>
    <w:rsid w:val="004A7259"/>
    <w:rsid w:val="005302B5"/>
    <w:rsid w:val="00532E8A"/>
    <w:rsid w:val="005346D7"/>
    <w:rsid w:val="0054699E"/>
    <w:rsid w:val="00551E83"/>
    <w:rsid w:val="0055373B"/>
    <w:rsid w:val="005751CB"/>
    <w:rsid w:val="005764A3"/>
    <w:rsid w:val="005B3B7B"/>
    <w:rsid w:val="005C1B0E"/>
    <w:rsid w:val="005C3B54"/>
    <w:rsid w:val="005E0251"/>
    <w:rsid w:val="005F7614"/>
    <w:rsid w:val="00612019"/>
    <w:rsid w:val="00637EC1"/>
    <w:rsid w:val="006574DF"/>
    <w:rsid w:val="006B0464"/>
    <w:rsid w:val="006B1AB9"/>
    <w:rsid w:val="006D5BD6"/>
    <w:rsid w:val="006E2914"/>
    <w:rsid w:val="006F0992"/>
    <w:rsid w:val="006F1477"/>
    <w:rsid w:val="006F1D50"/>
    <w:rsid w:val="006F4DF2"/>
    <w:rsid w:val="006F6FE0"/>
    <w:rsid w:val="007273FC"/>
    <w:rsid w:val="007407E8"/>
    <w:rsid w:val="00765A34"/>
    <w:rsid w:val="007A23BC"/>
    <w:rsid w:val="007B59FD"/>
    <w:rsid w:val="007C765B"/>
    <w:rsid w:val="007D158F"/>
    <w:rsid w:val="007D1658"/>
    <w:rsid w:val="007D4D21"/>
    <w:rsid w:val="007F49CE"/>
    <w:rsid w:val="00800C2D"/>
    <w:rsid w:val="00803605"/>
    <w:rsid w:val="00812E6B"/>
    <w:rsid w:val="00816D73"/>
    <w:rsid w:val="0083556C"/>
    <w:rsid w:val="008377CB"/>
    <w:rsid w:val="008436EA"/>
    <w:rsid w:val="008528B2"/>
    <w:rsid w:val="00862A42"/>
    <w:rsid w:val="0089278C"/>
    <w:rsid w:val="008937A4"/>
    <w:rsid w:val="008A39A0"/>
    <w:rsid w:val="008C1DB8"/>
    <w:rsid w:val="008D6991"/>
    <w:rsid w:val="008E2609"/>
    <w:rsid w:val="008E6405"/>
    <w:rsid w:val="008F1005"/>
    <w:rsid w:val="0091206F"/>
    <w:rsid w:val="0092610A"/>
    <w:rsid w:val="009536B9"/>
    <w:rsid w:val="00954141"/>
    <w:rsid w:val="00955975"/>
    <w:rsid w:val="00996014"/>
    <w:rsid w:val="009B3A39"/>
    <w:rsid w:val="009C2C08"/>
    <w:rsid w:val="009E0123"/>
    <w:rsid w:val="009F41E6"/>
    <w:rsid w:val="00A01863"/>
    <w:rsid w:val="00A031E3"/>
    <w:rsid w:val="00A0448D"/>
    <w:rsid w:val="00A45FF6"/>
    <w:rsid w:val="00A5604B"/>
    <w:rsid w:val="00A6442F"/>
    <w:rsid w:val="00A71F6A"/>
    <w:rsid w:val="00A77883"/>
    <w:rsid w:val="00A91BD8"/>
    <w:rsid w:val="00AA116C"/>
    <w:rsid w:val="00AA1860"/>
    <w:rsid w:val="00AA1AD1"/>
    <w:rsid w:val="00AA7F20"/>
    <w:rsid w:val="00AB1E1C"/>
    <w:rsid w:val="00AC4E52"/>
    <w:rsid w:val="00AC67EE"/>
    <w:rsid w:val="00AD029F"/>
    <w:rsid w:val="00B10B44"/>
    <w:rsid w:val="00B13CDE"/>
    <w:rsid w:val="00B27197"/>
    <w:rsid w:val="00B325F4"/>
    <w:rsid w:val="00B455EB"/>
    <w:rsid w:val="00B5679E"/>
    <w:rsid w:val="00B652FA"/>
    <w:rsid w:val="00B84B17"/>
    <w:rsid w:val="00B85F8F"/>
    <w:rsid w:val="00B8722E"/>
    <w:rsid w:val="00BC0D75"/>
    <w:rsid w:val="00C130AA"/>
    <w:rsid w:val="00C2542B"/>
    <w:rsid w:val="00C25F33"/>
    <w:rsid w:val="00C30220"/>
    <w:rsid w:val="00C30671"/>
    <w:rsid w:val="00C33224"/>
    <w:rsid w:val="00C3561E"/>
    <w:rsid w:val="00C36E7F"/>
    <w:rsid w:val="00C5575A"/>
    <w:rsid w:val="00C579E2"/>
    <w:rsid w:val="00C62D8F"/>
    <w:rsid w:val="00C66D02"/>
    <w:rsid w:val="00C73F0C"/>
    <w:rsid w:val="00CC7F21"/>
    <w:rsid w:val="00CD512E"/>
    <w:rsid w:val="00CF4B8E"/>
    <w:rsid w:val="00D10E55"/>
    <w:rsid w:val="00D164E8"/>
    <w:rsid w:val="00D216A4"/>
    <w:rsid w:val="00D42E50"/>
    <w:rsid w:val="00D7205D"/>
    <w:rsid w:val="00D9700A"/>
    <w:rsid w:val="00DA360A"/>
    <w:rsid w:val="00DA3748"/>
    <w:rsid w:val="00DC16A7"/>
    <w:rsid w:val="00DF5333"/>
    <w:rsid w:val="00E368B9"/>
    <w:rsid w:val="00E6327C"/>
    <w:rsid w:val="00E66612"/>
    <w:rsid w:val="00E755B4"/>
    <w:rsid w:val="00E81EE9"/>
    <w:rsid w:val="00E92678"/>
    <w:rsid w:val="00E93996"/>
    <w:rsid w:val="00EB1412"/>
    <w:rsid w:val="00EB4A08"/>
    <w:rsid w:val="00EB7F7E"/>
    <w:rsid w:val="00F21433"/>
    <w:rsid w:val="00F21FFB"/>
    <w:rsid w:val="00F37ADE"/>
    <w:rsid w:val="00F57A40"/>
    <w:rsid w:val="00F57F0E"/>
    <w:rsid w:val="00F63687"/>
    <w:rsid w:val="00F732D1"/>
    <w:rsid w:val="00F765EB"/>
    <w:rsid w:val="00FA1C1F"/>
    <w:rsid w:val="00FA2D14"/>
    <w:rsid w:val="00FB0553"/>
    <w:rsid w:val="00FB1CC0"/>
    <w:rsid w:val="00FB7987"/>
    <w:rsid w:val="00FC246B"/>
    <w:rsid w:val="00FC6B6D"/>
    <w:rsid w:val="00FD2E8B"/>
    <w:rsid w:val="00FD380D"/>
    <w:rsid w:val="00FD6B11"/>
    <w:rsid w:val="00FF40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D44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652FA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B652FA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B652FA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B652FA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B652FA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B652FA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52FA"/>
    <w:pPr>
      <w:spacing w:after="220" w:line="180" w:lineRule="atLeast"/>
      <w:jc w:val="both"/>
    </w:pPr>
  </w:style>
  <w:style w:type="paragraph" w:styleId="Closing">
    <w:name w:val="Closing"/>
    <w:basedOn w:val="Normal"/>
    <w:rsid w:val="00B652FA"/>
    <w:pPr>
      <w:keepNext/>
      <w:spacing w:line="220" w:lineRule="atLeast"/>
    </w:pPr>
  </w:style>
  <w:style w:type="paragraph" w:customStyle="1" w:styleId="CompanyName">
    <w:name w:val="Company Name"/>
    <w:basedOn w:val="Normal"/>
    <w:rsid w:val="00B652FA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B652FA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B652FA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B652FA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B652FA"/>
    <w:pPr>
      <w:spacing w:before="600"/>
    </w:pPr>
    <w:rPr>
      <w:sz w:val="18"/>
    </w:rPr>
  </w:style>
  <w:style w:type="paragraph" w:styleId="Header">
    <w:name w:val="header"/>
    <w:basedOn w:val="HeaderBase"/>
    <w:rsid w:val="00B652FA"/>
    <w:pPr>
      <w:spacing w:after="600"/>
    </w:pPr>
  </w:style>
  <w:style w:type="paragraph" w:customStyle="1" w:styleId="HeadingBase">
    <w:name w:val="Heading Base"/>
    <w:basedOn w:val="BodyText"/>
    <w:next w:val="BodyText"/>
    <w:rsid w:val="00B652FA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B652FA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B652FA"/>
    <w:pPr>
      <w:spacing w:before="220"/>
    </w:pPr>
  </w:style>
  <w:style w:type="character" w:customStyle="1" w:styleId="MessageHeaderLabel">
    <w:name w:val="Message Header Label"/>
    <w:rsid w:val="00B652FA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B652FA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B652FA"/>
    <w:pPr>
      <w:ind w:left="1555"/>
    </w:pPr>
  </w:style>
  <w:style w:type="character" w:styleId="PageNumber">
    <w:name w:val="page number"/>
    <w:rsid w:val="00B652FA"/>
    <w:rPr>
      <w:sz w:val="18"/>
    </w:rPr>
  </w:style>
  <w:style w:type="paragraph" w:customStyle="1" w:styleId="ReturnAddress">
    <w:name w:val="Return Address"/>
    <w:basedOn w:val="Normal"/>
    <w:rsid w:val="00B652FA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B652FA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B652FA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B652FA"/>
    <w:pPr>
      <w:spacing w:before="720"/>
      <w:jc w:val="left"/>
    </w:pPr>
  </w:style>
  <w:style w:type="paragraph" w:styleId="List">
    <w:name w:val="List"/>
    <w:basedOn w:val="Normal"/>
    <w:rsid w:val="00B652FA"/>
    <w:pPr>
      <w:ind w:left="1195" w:hanging="360"/>
    </w:pPr>
  </w:style>
  <w:style w:type="paragraph" w:styleId="List2">
    <w:name w:val="List 2"/>
    <w:basedOn w:val="Normal"/>
    <w:rsid w:val="00B652FA"/>
    <w:pPr>
      <w:ind w:left="1555" w:hanging="360"/>
    </w:pPr>
  </w:style>
  <w:style w:type="paragraph" w:styleId="List3">
    <w:name w:val="List 3"/>
    <w:basedOn w:val="Normal"/>
    <w:rsid w:val="00B652FA"/>
    <w:pPr>
      <w:ind w:left="1915" w:hanging="360"/>
    </w:pPr>
  </w:style>
  <w:style w:type="paragraph" w:styleId="List4">
    <w:name w:val="List 4"/>
    <w:basedOn w:val="Normal"/>
    <w:rsid w:val="00B652FA"/>
    <w:pPr>
      <w:ind w:left="2275" w:hanging="360"/>
    </w:pPr>
  </w:style>
  <w:style w:type="paragraph" w:styleId="List5">
    <w:name w:val="List 5"/>
    <w:basedOn w:val="Normal"/>
    <w:rsid w:val="00B652FA"/>
    <w:pPr>
      <w:ind w:left="2635" w:hanging="360"/>
    </w:pPr>
  </w:style>
  <w:style w:type="paragraph" w:styleId="ListBullet">
    <w:name w:val="List Bullet"/>
    <w:basedOn w:val="Normal"/>
    <w:autoRedefine/>
    <w:rsid w:val="00B652FA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B652FA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B652FA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B652FA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B652FA"/>
    <w:pPr>
      <w:numPr>
        <w:numId w:val="7"/>
      </w:numPr>
      <w:ind w:left="2635"/>
    </w:pPr>
  </w:style>
  <w:style w:type="paragraph" w:styleId="ListContinue">
    <w:name w:val="List Continue"/>
    <w:basedOn w:val="Normal"/>
    <w:rsid w:val="00B652FA"/>
    <w:pPr>
      <w:spacing w:after="120"/>
      <w:ind w:left="1195"/>
    </w:pPr>
  </w:style>
  <w:style w:type="paragraph" w:styleId="ListContinue2">
    <w:name w:val="List Continue 2"/>
    <w:basedOn w:val="Normal"/>
    <w:rsid w:val="00B652FA"/>
    <w:pPr>
      <w:spacing w:after="120"/>
      <w:ind w:left="1555"/>
    </w:pPr>
  </w:style>
  <w:style w:type="paragraph" w:styleId="ListContinue3">
    <w:name w:val="List Continue 3"/>
    <w:basedOn w:val="Normal"/>
    <w:rsid w:val="00B652FA"/>
    <w:pPr>
      <w:spacing w:after="120"/>
      <w:ind w:left="1915"/>
    </w:pPr>
  </w:style>
  <w:style w:type="paragraph" w:styleId="ListContinue4">
    <w:name w:val="List Continue 4"/>
    <w:basedOn w:val="Normal"/>
    <w:rsid w:val="00B652FA"/>
    <w:pPr>
      <w:spacing w:after="120"/>
      <w:ind w:left="2275"/>
    </w:pPr>
  </w:style>
  <w:style w:type="paragraph" w:styleId="ListContinue5">
    <w:name w:val="List Continue 5"/>
    <w:basedOn w:val="Normal"/>
    <w:rsid w:val="00B652FA"/>
    <w:pPr>
      <w:spacing w:after="120"/>
      <w:ind w:left="2635"/>
    </w:pPr>
  </w:style>
  <w:style w:type="paragraph" w:styleId="ListNumber">
    <w:name w:val="List Number"/>
    <w:basedOn w:val="Normal"/>
    <w:rsid w:val="00B652FA"/>
    <w:pPr>
      <w:numPr>
        <w:numId w:val="8"/>
      </w:numPr>
      <w:ind w:left="1195"/>
    </w:pPr>
  </w:style>
  <w:style w:type="paragraph" w:styleId="ListNumber2">
    <w:name w:val="List Number 2"/>
    <w:basedOn w:val="Normal"/>
    <w:rsid w:val="00B652FA"/>
    <w:pPr>
      <w:numPr>
        <w:numId w:val="9"/>
      </w:numPr>
      <w:ind w:left="1555"/>
    </w:pPr>
  </w:style>
  <w:style w:type="paragraph" w:styleId="ListNumber3">
    <w:name w:val="List Number 3"/>
    <w:basedOn w:val="Normal"/>
    <w:rsid w:val="00B652FA"/>
    <w:pPr>
      <w:numPr>
        <w:numId w:val="10"/>
      </w:numPr>
      <w:ind w:left="1915"/>
    </w:pPr>
  </w:style>
  <w:style w:type="paragraph" w:styleId="ListNumber4">
    <w:name w:val="List Number 4"/>
    <w:basedOn w:val="Normal"/>
    <w:rsid w:val="00B652FA"/>
    <w:pPr>
      <w:numPr>
        <w:numId w:val="11"/>
      </w:numPr>
      <w:ind w:left="2275"/>
    </w:pPr>
  </w:style>
  <w:style w:type="paragraph" w:styleId="ListNumber5">
    <w:name w:val="List Number 5"/>
    <w:basedOn w:val="Normal"/>
    <w:rsid w:val="00B652FA"/>
    <w:pPr>
      <w:numPr>
        <w:numId w:val="12"/>
      </w:numPr>
      <w:ind w:left="2635"/>
    </w:pPr>
  </w:style>
  <w:style w:type="table" w:styleId="MediumShading1">
    <w:name w:val="Medium Shading 1"/>
    <w:basedOn w:val="TableNormal"/>
    <w:uiPriority w:val="63"/>
    <w:rsid w:val="008D69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D69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91"/>
    <w:rPr>
      <w:rFonts w:ascii="Lucida Grande" w:hAnsi="Lucida Grande" w:cs="Lucida Grande"/>
      <w:spacing w:val="-5"/>
      <w:sz w:val="18"/>
      <w:szCs w:val="18"/>
    </w:rPr>
  </w:style>
  <w:style w:type="table" w:styleId="TableGrid">
    <w:name w:val="Table Grid"/>
    <w:basedOn w:val="TableNormal"/>
    <w:uiPriority w:val="59"/>
    <w:rsid w:val="004A0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03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0B4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54141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1310DC"/>
    <w:rPr>
      <w:rFonts w:ascii="Arial" w:hAnsi="Arial"/>
      <w:spacing w:val="-5"/>
    </w:rPr>
  </w:style>
  <w:style w:type="paragraph" w:customStyle="1" w:styleId="p1">
    <w:name w:val="p1"/>
    <w:basedOn w:val="Normal"/>
    <w:rsid w:val="00D164E8"/>
    <w:pPr>
      <w:ind w:left="0"/>
    </w:pPr>
    <w:rPr>
      <w:rFonts w:cs="Arial"/>
      <w:spacing w:val="0"/>
      <w:sz w:val="15"/>
      <w:szCs w:val="15"/>
    </w:rPr>
  </w:style>
  <w:style w:type="character" w:customStyle="1" w:styleId="s1">
    <w:name w:val="s1"/>
    <w:basedOn w:val="DefaultParagraphFont"/>
    <w:rsid w:val="00D164E8"/>
  </w:style>
  <w:style w:type="character" w:styleId="UnresolvedMention">
    <w:name w:val="Unresolved Mention"/>
    <w:basedOn w:val="DefaultParagraphFont"/>
    <w:uiPriority w:val="99"/>
    <w:rsid w:val="00DF5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8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2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8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4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7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s://www.acc.com/resource-library/what-should-termination-agreement-contain" TargetMode="External"/><Relationship Id="rId18" Type="http://schemas.openxmlformats.org/officeDocument/2006/relationships/hyperlink" Target="http://community.acc.com/viewthread?MessageKey=C397A3DC-F23E-437F-A39F-87B2853BE73D" TargetMode="External"/><Relationship Id="rId26" Type="http://schemas.openxmlformats.org/officeDocument/2006/relationships/hyperlink" Target="http://community.acc.com/viewthread?MessageKey=90E0EFD6-A538-478C-A8DD-AD85F79F043F" TargetMode="External"/><Relationship Id="rId3" Type="http://schemas.openxmlformats.org/officeDocument/2006/relationships/styles" Target="styles.xml"/><Relationship Id="rId21" Type="http://schemas.openxmlformats.org/officeDocument/2006/relationships/hyperlink" Target="http://community.acc.com/viewthread?MessageKey=CE8023DE-D295-49B7-8F7F-93723D9684D3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cc.com/resource-library/parent-companys-right-issue-instructions" TargetMode="External"/><Relationship Id="rId17" Type="http://schemas.openxmlformats.org/officeDocument/2006/relationships/hyperlink" Target="http://community.acc.com/viewthread?MessageKey=D985DD04-D488-410C-BB24-579A4CEE7DFB" TargetMode="External"/><Relationship Id="rId25" Type="http://schemas.openxmlformats.org/officeDocument/2006/relationships/hyperlink" Target="http://community.acc.com/viewthread?MessageKey=7AE0E89D-1C3D-4B32-8997-10968ECB84D7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community.acc.com/viewthread?MessageKey=D5A9E707-B697-4C91-8CDB-3740E0DF79D2" TargetMode="External"/><Relationship Id="rId20" Type="http://schemas.openxmlformats.org/officeDocument/2006/relationships/hyperlink" Target="http://community.acc.com/viewthread?MessageKey=0212011C-4F42-4563-80A0-78B0CA131A2F" TargetMode="External"/><Relationship Id="rId29" Type="http://schemas.openxmlformats.org/officeDocument/2006/relationships/hyperlink" Target="http://community.acc.com/viewthread?MessageKey=834C76FB-9EBA-4396-A6C5-18639A8EB9B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c.com/resource-library/employees-rights-claim-against-employer-novel-coronavirus-infection" TargetMode="External"/><Relationship Id="rId24" Type="http://schemas.openxmlformats.org/officeDocument/2006/relationships/hyperlink" Target="http://community.acc.com/viewthread?MessageKey=0AA23542-115C-404E-811A-E04EAB8B5F71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acc.com/resource-library/proper-due-diligence-investigations" TargetMode="External"/><Relationship Id="rId23" Type="http://schemas.openxmlformats.org/officeDocument/2006/relationships/hyperlink" Target="http://community.acc.com/viewthread?MessageKey=A5D9D0E2-3FB7-4C82-BE9D-81394C22604E" TargetMode="External"/><Relationship Id="rId28" Type="http://schemas.openxmlformats.org/officeDocument/2006/relationships/hyperlink" Target="http://community.acc.com/viewthread?MessageKey=6A70D681-F2CF-4200-90A8-3523C3B9CD9E" TargetMode="External"/><Relationship Id="rId10" Type="http://schemas.openxmlformats.org/officeDocument/2006/relationships/hyperlink" Target="https://www.acc.com/resource-library/resignation-managing-director-german-gmbh" TargetMode="External"/><Relationship Id="rId19" Type="http://schemas.openxmlformats.org/officeDocument/2006/relationships/hyperlink" Target="http://community.acc.com/viewthread?MessageKey=A7F22761-3316-429A-9FAC-7A3F23ACEE98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cc.com/resource-library/statutory-director-or-nominal-director" TargetMode="External"/><Relationship Id="rId14" Type="http://schemas.openxmlformats.org/officeDocument/2006/relationships/hyperlink" Target="https://www.acc.com/resource-library/why-it-dangerous-exclude-artibration-option" TargetMode="External"/><Relationship Id="rId22" Type="http://schemas.openxmlformats.org/officeDocument/2006/relationships/hyperlink" Target="http://community.acc.com/viewthread?MessageKey=B9CA72AB-F55D-4735-86DD-ADF72640860E" TargetMode="External"/><Relationship Id="rId27" Type="http://schemas.openxmlformats.org/officeDocument/2006/relationships/hyperlink" Target="http://community.acc.com/viewthread?MessageKey=9061DB7F-C25D-4670-A03C-119A6A72F62F" TargetMode="External"/><Relationship Id="rId30" Type="http://schemas.openxmlformats.org/officeDocument/2006/relationships/hyperlink" Target="http://community.acc.com/viewthread?MessageKey=2019AB93-93F4-4AB9-A998-5920CD2D7EFB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EB5155-7B3F-4EB6-944F-84C19115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13603</CharactersWithSpaces>
  <SharedDoc>false</SharedDoc>
  <HLinks>
    <vt:vector size="6" baseType="variant">
      <vt:variant>
        <vt:i4>8257593</vt:i4>
      </vt:variant>
      <vt:variant>
        <vt:i4>-1</vt:i4>
      </vt:variant>
      <vt:variant>
        <vt:i4>1030</vt:i4>
      </vt:variant>
      <vt:variant>
        <vt:i4>1</vt:i4>
      </vt:variant>
      <vt:variant>
        <vt:lpwstr>ACCLthd-Header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Okolski</dc:creator>
  <cp:keywords/>
  <dc:description/>
  <cp:lastModifiedBy>Keilon Forest</cp:lastModifiedBy>
  <cp:revision>20</cp:revision>
  <cp:lastPrinted>2017-10-06T20:00:00Z</cp:lastPrinted>
  <dcterms:created xsi:type="dcterms:W3CDTF">2019-09-11T14:48:00Z</dcterms:created>
  <dcterms:modified xsi:type="dcterms:W3CDTF">2020-12-11T07:37:00Z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</Properties>
</file>