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35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3162"/>
      </w:tblGrid>
      <w:tr w:rsidR="003B4B73" w:rsidRPr="00F628C5" w14:paraId="1529F026" w14:textId="77777777">
        <w:trPr>
          <w:trHeight w:val="720"/>
        </w:trPr>
        <w:tc>
          <w:tcPr>
            <w:tcW w:w="8441" w:type="dxa"/>
            <w:tcMar>
              <w:left w:w="0" w:type="dxa"/>
              <w:right w:w="0" w:type="dxa"/>
            </w:tcMar>
          </w:tcPr>
          <w:p w14:paraId="356C41ED" w14:textId="549078F9" w:rsidR="00402105" w:rsidRPr="00F628C5" w:rsidRDefault="00402105">
            <w:pPr>
              <w:pStyle w:val="ReturnAddress"/>
              <w:rPr>
                <w:rFonts w:cs="Arial"/>
              </w:rPr>
            </w:pPr>
          </w:p>
        </w:tc>
      </w:tr>
    </w:tbl>
    <w:p w14:paraId="04EEAD7C" w14:textId="77777777" w:rsidR="00402105" w:rsidRPr="00F628C5" w:rsidRDefault="00EB7F7E">
      <w:pPr>
        <w:pStyle w:val="DocumentLabel"/>
        <w:rPr>
          <w:rFonts w:ascii="Arial" w:hAnsi="Arial" w:cs="Arial"/>
          <w:sz w:val="48"/>
        </w:rPr>
      </w:pPr>
      <w:r w:rsidRPr="00F628C5">
        <w:rPr>
          <w:rFonts w:ascii="Arial" w:hAnsi="Arial" w:cs="Arial"/>
          <w:sz w:val="48"/>
        </w:rPr>
        <w:t>Memo</w:t>
      </w:r>
    </w:p>
    <w:p w14:paraId="5382330E" w14:textId="2881472D" w:rsidR="00402105" w:rsidRPr="00F628C5" w:rsidRDefault="00EB7F7E" w:rsidP="00402105">
      <w:pPr>
        <w:pStyle w:val="MessageHeaderFirst"/>
        <w:ind w:left="0" w:firstLine="0"/>
        <w:rPr>
          <w:rFonts w:cs="Arial"/>
          <w:sz w:val="24"/>
          <w:szCs w:val="24"/>
        </w:rPr>
      </w:pPr>
      <w:r w:rsidRPr="00F628C5">
        <w:rPr>
          <w:rStyle w:val="MessageHeaderLabel"/>
          <w:rFonts w:ascii="Arial" w:hAnsi="Arial" w:cs="Arial"/>
          <w:spacing w:val="-25"/>
          <w:sz w:val="24"/>
          <w:szCs w:val="24"/>
        </w:rPr>
        <w:t>T</w:t>
      </w:r>
      <w:r w:rsidRPr="00F628C5">
        <w:rPr>
          <w:rStyle w:val="MessageHeaderLabel"/>
          <w:rFonts w:ascii="Arial" w:hAnsi="Arial" w:cs="Arial"/>
          <w:sz w:val="24"/>
          <w:szCs w:val="24"/>
        </w:rPr>
        <w:t>o:</w:t>
      </w:r>
      <w:r w:rsidRPr="00F628C5">
        <w:rPr>
          <w:rFonts w:cs="Arial"/>
          <w:sz w:val="24"/>
          <w:szCs w:val="24"/>
        </w:rPr>
        <w:tab/>
      </w:r>
      <w:r w:rsidR="001A5C93" w:rsidRPr="00F628C5">
        <w:rPr>
          <w:rFonts w:cs="Arial"/>
          <w:sz w:val="24"/>
          <w:szCs w:val="24"/>
        </w:rPr>
        <w:t xml:space="preserve">Health Law </w:t>
      </w:r>
      <w:r w:rsidR="00FA1E16">
        <w:rPr>
          <w:rFonts w:cs="Arial"/>
          <w:sz w:val="24"/>
          <w:szCs w:val="24"/>
        </w:rPr>
        <w:t>Network</w:t>
      </w:r>
      <w:r w:rsidR="001A5C93" w:rsidRPr="00F628C5">
        <w:rPr>
          <w:rFonts w:cs="Arial"/>
          <w:sz w:val="24"/>
          <w:szCs w:val="24"/>
        </w:rPr>
        <w:t xml:space="preserve"> Leaders</w:t>
      </w:r>
      <w:r w:rsidR="00430D05" w:rsidRPr="00F628C5">
        <w:rPr>
          <w:rFonts w:cs="Arial"/>
          <w:sz w:val="24"/>
          <w:szCs w:val="24"/>
        </w:rPr>
        <w:t>hip</w:t>
      </w:r>
    </w:p>
    <w:p w14:paraId="70E0E6C4" w14:textId="77777777" w:rsidR="00151C11" w:rsidRDefault="00EB7F7E" w:rsidP="00151C11">
      <w:pPr>
        <w:shd w:val="clear" w:color="auto" w:fill="FFFFFF"/>
        <w:spacing w:after="120"/>
        <w:ind w:left="0"/>
        <w:rPr>
          <w:rFonts w:cs="Arial"/>
          <w:sz w:val="24"/>
          <w:szCs w:val="24"/>
        </w:rPr>
      </w:pPr>
      <w:r w:rsidRPr="00F628C5">
        <w:rPr>
          <w:rStyle w:val="MessageHeaderLabel"/>
          <w:rFonts w:ascii="Arial" w:hAnsi="Arial" w:cs="Arial"/>
          <w:sz w:val="24"/>
          <w:szCs w:val="24"/>
        </w:rPr>
        <w:t>From:</w:t>
      </w:r>
      <w:r w:rsidRPr="00F628C5">
        <w:rPr>
          <w:rFonts w:cs="Arial"/>
          <w:sz w:val="24"/>
          <w:szCs w:val="24"/>
        </w:rPr>
        <w:tab/>
      </w:r>
      <w:r w:rsidR="001A5C93" w:rsidRPr="00F628C5">
        <w:rPr>
          <w:rFonts w:cs="Arial"/>
          <w:sz w:val="24"/>
          <w:szCs w:val="24"/>
        </w:rPr>
        <w:t xml:space="preserve">Tori Payne, </w:t>
      </w:r>
      <w:r w:rsidR="00151C11" w:rsidRPr="00151C11">
        <w:rPr>
          <w:rFonts w:cs="Arial"/>
          <w:sz w:val="24"/>
          <w:szCs w:val="24"/>
        </w:rPr>
        <w:t>Vice President and Chief Membership Officer</w:t>
      </w:r>
      <w:r w:rsidR="00151C11" w:rsidRPr="00151C11">
        <w:rPr>
          <w:rFonts w:cs="Arial"/>
          <w:sz w:val="24"/>
          <w:szCs w:val="24"/>
        </w:rPr>
        <w:t xml:space="preserve"> </w:t>
      </w:r>
      <w:r w:rsidR="00151C11" w:rsidRPr="00151C11">
        <w:rPr>
          <w:rFonts w:cs="Arial"/>
          <w:sz w:val="24"/>
          <w:szCs w:val="24"/>
        </w:rPr>
        <w:t>Membership</w:t>
      </w:r>
      <w:bookmarkStart w:id="0" w:name="_GoBack"/>
      <w:bookmarkEnd w:id="0"/>
    </w:p>
    <w:p w14:paraId="6717977F" w14:textId="7F01E3D0" w:rsidR="00402105" w:rsidRPr="00F628C5" w:rsidRDefault="00EB7F7E" w:rsidP="00151C11">
      <w:pPr>
        <w:shd w:val="clear" w:color="auto" w:fill="FFFFFF"/>
        <w:spacing w:after="120"/>
        <w:ind w:left="0"/>
        <w:rPr>
          <w:rFonts w:cs="Arial"/>
          <w:sz w:val="24"/>
          <w:szCs w:val="24"/>
        </w:rPr>
      </w:pPr>
      <w:r w:rsidRPr="00F628C5">
        <w:rPr>
          <w:rStyle w:val="MessageHeaderLabel"/>
          <w:rFonts w:ascii="Arial" w:hAnsi="Arial" w:cs="Arial"/>
          <w:sz w:val="24"/>
          <w:szCs w:val="24"/>
        </w:rPr>
        <w:t>Date:</w:t>
      </w:r>
      <w:r w:rsidRPr="00F628C5">
        <w:rPr>
          <w:rFonts w:cs="Arial"/>
          <w:sz w:val="24"/>
          <w:szCs w:val="24"/>
        </w:rPr>
        <w:tab/>
      </w:r>
      <w:r w:rsidR="00DF282A" w:rsidRPr="00DF282A">
        <w:rPr>
          <w:rFonts w:cs="Arial"/>
          <w:sz w:val="24"/>
          <w:szCs w:val="24"/>
        </w:rPr>
        <w:t xml:space="preserve">December </w:t>
      </w:r>
      <w:r w:rsidR="003B4B73">
        <w:rPr>
          <w:rFonts w:cs="Arial"/>
          <w:sz w:val="24"/>
          <w:szCs w:val="24"/>
        </w:rPr>
        <w:t>9</w:t>
      </w:r>
      <w:r w:rsidR="00FA1E16" w:rsidRPr="00DF282A">
        <w:rPr>
          <w:rFonts w:cs="Arial"/>
          <w:sz w:val="24"/>
          <w:szCs w:val="24"/>
        </w:rPr>
        <w:t>, 20</w:t>
      </w:r>
      <w:r w:rsidR="00DF282A" w:rsidRPr="00DF282A">
        <w:rPr>
          <w:rFonts w:cs="Arial"/>
          <w:sz w:val="24"/>
          <w:szCs w:val="24"/>
        </w:rPr>
        <w:t>20</w:t>
      </w:r>
    </w:p>
    <w:p w14:paraId="0F1BE2AB" w14:textId="77F8D496" w:rsidR="00402105" w:rsidRPr="00F628C5" w:rsidRDefault="00EB7F7E" w:rsidP="00402105">
      <w:pPr>
        <w:pStyle w:val="MessageHeaderLast"/>
        <w:ind w:left="0" w:firstLine="0"/>
        <w:rPr>
          <w:rFonts w:cs="Arial"/>
          <w:sz w:val="24"/>
          <w:szCs w:val="24"/>
        </w:rPr>
      </w:pPr>
      <w:r w:rsidRPr="00F628C5">
        <w:rPr>
          <w:rStyle w:val="MessageHeaderLabel"/>
          <w:rFonts w:ascii="Arial" w:hAnsi="Arial" w:cs="Arial"/>
          <w:sz w:val="24"/>
          <w:szCs w:val="24"/>
        </w:rPr>
        <w:t>Re:</w:t>
      </w:r>
      <w:r w:rsidRPr="00F628C5">
        <w:rPr>
          <w:rFonts w:cs="Arial"/>
          <w:sz w:val="24"/>
          <w:szCs w:val="24"/>
        </w:rPr>
        <w:tab/>
      </w:r>
      <w:r w:rsidR="00FA1E16">
        <w:rPr>
          <w:rFonts w:cs="Arial"/>
          <w:sz w:val="24"/>
          <w:szCs w:val="24"/>
        </w:rPr>
        <w:t>20</w:t>
      </w:r>
      <w:r w:rsidR="00F1056E">
        <w:rPr>
          <w:rFonts w:cs="Arial"/>
          <w:sz w:val="24"/>
          <w:szCs w:val="24"/>
        </w:rPr>
        <w:t>2</w:t>
      </w:r>
      <w:r w:rsidR="00BA664E">
        <w:rPr>
          <w:rFonts w:cs="Arial"/>
          <w:sz w:val="24"/>
          <w:szCs w:val="24"/>
        </w:rPr>
        <w:t>1</w:t>
      </w:r>
      <w:r w:rsidR="00402105" w:rsidRPr="00F628C5">
        <w:rPr>
          <w:rFonts w:cs="Arial"/>
          <w:sz w:val="24"/>
          <w:szCs w:val="24"/>
        </w:rPr>
        <w:t xml:space="preserve"> Annual Meeting Call for Programs </w:t>
      </w:r>
      <w:r w:rsidR="00D7205D" w:rsidRPr="00F628C5">
        <w:rPr>
          <w:rFonts w:cs="Arial"/>
          <w:sz w:val="24"/>
          <w:szCs w:val="24"/>
        </w:rPr>
        <w:t>Data</w:t>
      </w:r>
      <w:r w:rsidR="004847BB" w:rsidRPr="00F628C5">
        <w:rPr>
          <w:rFonts w:cs="Arial"/>
          <w:sz w:val="24"/>
          <w:szCs w:val="24"/>
        </w:rPr>
        <w:t xml:space="preserve"> </w:t>
      </w:r>
    </w:p>
    <w:p w14:paraId="4D45121D" w14:textId="381A8527" w:rsidR="003B4B73" w:rsidRDefault="003B4B73" w:rsidP="003B4B73">
      <w:pPr>
        <w:pStyle w:val="Heading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anticipation of the 2021</w:t>
      </w:r>
      <w:r w:rsidRPr="00AC50A6">
        <w:rPr>
          <w:rFonts w:ascii="Arial" w:hAnsi="Arial" w:cs="Arial"/>
          <w:sz w:val="24"/>
          <w:szCs w:val="24"/>
        </w:rPr>
        <w:t xml:space="preserve"> Annual Meeting Call fo</w:t>
      </w:r>
      <w:r>
        <w:rPr>
          <w:rFonts w:ascii="Arial" w:hAnsi="Arial" w:cs="Arial"/>
          <w:sz w:val="24"/>
          <w:szCs w:val="24"/>
        </w:rPr>
        <w:t>r Programs</w:t>
      </w:r>
      <w:r w:rsidRPr="00AC50A6">
        <w:rPr>
          <w:rFonts w:ascii="Arial" w:hAnsi="Arial" w:cs="Arial"/>
          <w:sz w:val="24"/>
          <w:szCs w:val="24"/>
        </w:rPr>
        <w:t>, below you will find data to aid the E</w:t>
      </w:r>
      <w:r>
        <w:rPr>
          <w:rFonts w:ascii="Arial" w:hAnsi="Arial" w:cs="Arial"/>
          <w:sz w:val="24"/>
          <w:szCs w:val="24"/>
        </w:rPr>
        <w:t>mployment and Labor Law Network</w:t>
      </w:r>
      <w:r w:rsidRPr="00AC50A6">
        <w:rPr>
          <w:rFonts w:ascii="Arial" w:hAnsi="Arial" w:cs="Arial"/>
          <w:sz w:val="24"/>
          <w:szCs w:val="24"/>
        </w:rPr>
        <w:t xml:space="preserve"> in developing its program submissions. All data provided is representative of activity from Octo</w:t>
      </w:r>
      <w:r>
        <w:rPr>
          <w:rFonts w:ascii="Arial" w:hAnsi="Arial" w:cs="Arial"/>
          <w:sz w:val="24"/>
          <w:szCs w:val="24"/>
        </w:rPr>
        <w:t>ber 1, 2018 through September 30, 2020.</w:t>
      </w:r>
    </w:p>
    <w:p w14:paraId="6C72F18C" w14:textId="77777777" w:rsidR="003B4B73" w:rsidRPr="003B4B73" w:rsidRDefault="003B4B73" w:rsidP="003B4B73">
      <w:pPr>
        <w:pStyle w:val="BodyText"/>
      </w:pPr>
    </w:p>
    <w:p w14:paraId="6ABB2A59" w14:textId="392092A0" w:rsidR="006B0464" w:rsidRPr="004D1B43" w:rsidRDefault="00546B10" w:rsidP="00932279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  <w:r w:rsidRPr="004D1B43">
        <w:rPr>
          <w:rFonts w:ascii="Arial" w:hAnsi="Arial" w:cs="Arial"/>
          <w:b/>
          <w:caps/>
          <w:sz w:val="24"/>
          <w:szCs w:val="24"/>
        </w:rPr>
        <w:t xml:space="preserve">Annual Meeting Health Law </w:t>
      </w:r>
      <w:r w:rsidR="00FA1E16">
        <w:rPr>
          <w:rFonts w:ascii="Arial" w:hAnsi="Arial" w:cs="Arial"/>
          <w:b/>
          <w:caps/>
          <w:sz w:val="24"/>
          <w:szCs w:val="24"/>
        </w:rPr>
        <w:t>Network</w:t>
      </w:r>
      <w:r w:rsidR="006B0464" w:rsidRPr="004D1B43">
        <w:rPr>
          <w:rFonts w:ascii="Arial" w:hAnsi="Arial" w:cs="Arial"/>
          <w:b/>
          <w:caps/>
          <w:sz w:val="24"/>
          <w:szCs w:val="24"/>
        </w:rPr>
        <w:t xml:space="preserve"> Session </w:t>
      </w:r>
      <w:r w:rsidR="00562005" w:rsidRPr="004D1B43">
        <w:rPr>
          <w:rFonts w:ascii="Arial" w:hAnsi="Arial" w:cs="Arial"/>
          <w:b/>
          <w:caps/>
          <w:sz w:val="24"/>
          <w:szCs w:val="24"/>
        </w:rPr>
        <w:t>Submissions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7826"/>
        <w:gridCol w:w="2097"/>
      </w:tblGrid>
      <w:tr w:rsidR="004A032E" w:rsidRPr="00F628C5" w14:paraId="38EF2B68" w14:textId="77777777" w:rsidTr="00FA4FDD">
        <w:tc>
          <w:tcPr>
            <w:tcW w:w="7826" w:type="dxa"/>
            <w:tcBorders>
              <w:bottom w:val="single" w:sz="4" w:space="0" w:color="auto"/>
            </w:tcBorders>
            <w:shd w:val="clear" w:color="auto" w:fill="000000"/>
          </w:tcPr>
          <w:p w14:paraId="328AAE16" w14:textId="4A60F991" w:rsidR="004A032E" w:rsidRPr="00F628C5" w:rsidRDefault="004A032E" w:rsidP="006B0464">
            <w:pPr>
              <w:pStyle w:val="BodyText"/>
              <w:ind w:left="0"/>
              <w:rPr>
                <w:rFonts w:cs="Arial"/>
                <w:b/>
                <w:sz w:val="24"/>
                <w:szCs w:val="24"/>
              </w:rPr>
            </w:pPr>
            <w:r w:rsidRPr="00F628C5">
              <w:rPr>
                <w:rFonts w:cs="Arial"/>
                <w:b/>
                <w:sz w:val="24"/>
                <w:szCs w:val="24"/>
              </w:rPr>
              <w:t>Session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000000"/>
          </w:tcPr>
          <w:p w14:paraId="0D455C36" w14:textId="2A85A2A4" w:rsidR="004A032E" w:rsidRPr="00F628C5" w:rsidRDefault="004A032E" w:rsidP="006B0464">
            <w:pPr>
              <w:pStyle w:val="BodyText"/>
              <w:ind w:left="0"/>
              <w:rPr>
                <w:rFonts w:cs="Arial"/>
                <w:b/>
                <w:sz w:val="24"/>
                <w:szCs w:val="24"/>
              </w:rPr>
            </w:pPr>
            <w:r w:rsidRPr="00F628C5">
              <w:rPr>
                <w:rFonts w:cs="Arial"/>
                <w:b/>
                <w:sz w:val="24"/>
                <w:szCs w:val="24"/>
              </w:rPr>
              <w:t>Attendees</w:t>
            </w:r>
            <w:r w:rsidR="007F3A8F">
              <w:rPr>
                <w:rFonts w:cs="Arial"/>
                <w:b/>
                <w:sz w:val="24"/>
                <w:szCs w:val="24"/>
              </w:rPr>
              <w:t>/Statu</w:t>
            </w:r>
            <w:r w:rsidR="00562005">
              <w:rPr>
                <w:rFonts w:cs="Arial"/>
                <w:b/>
                <w:sz w:val="24"/>
                <w:szCs w:val="24"/>
              </w:rPr>
              <w:t>s</w:t>
            </w:r>
          </w:p>
        </w:tc>
      </w:tr>
      <w:tr w:rsidR="00BA664E" w:rsidRPr="00F628C5" w14:paraId="4D200576" w14:textId="77777777" w:rsidTr="00EA327C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83AA6DC" w14:textId="51E69579" w:rsidR="00BA664E" w:rsidRDefault="0085460C" w:rsidP="00EA327C">
            <w:pPr>
              <w:pStyle w:val="BodyText"/>
              <w:ind w:left="0"/>
              <w:jc w:val="lef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2020 </w:t>
            </w:r>
            <w:r w:rsidR="003B4B73">
              <w:rPr>
                <w:rFonts w:cs="Arial"/>
                <w:b/>
                <w:sz w:val="24"/>
                <w:szCs w:val="24"/>
              </w:rPr>
              <w:t>(Final attendance numbers)</w:t>
            </w:r>
          </w:p>
        </w:tc>
      </w:tr>
      <w:tr w:rsidR="0085460C" w:rsidRPr="00F628C5" w14:paraId="4EDDD810" w14:textId="77777777" w:rsidTr="0085460C">
        <w:trPr>
          <w:trHeight w:val="504"/>
        </w:trPr>
        <w:tc>
          <w:tcPr>
            <w:tcW w:w="7826" w:type="dxa"/>
            <w:shd w:val="clear" w:color="auto" w:fill="auto"/>
            <w:vAlign w:val="center"/>
          </w:tcPr>
          <w:p w14:paraId="4EF7686B" w14:textId="4185E3BA" w:rsidR="0085460C" w:rsidRPr="009C599C" w:rsidRDefault="009C599C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C599C">
              <w:rPr>
                <w:rFonts w:cs="Arial"/>
                <w:sz w:val="24"/>
                <w:szCs w:val="24"/>
              </w:rPr>
              <w:t>Telemedicine’s New Frontier: Direct-to-Consumer Medicine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E1D8E02" w14:textId="2BFCFEDA" w:rsidR="0085460C" w:rsidRPr="009C599C" w:rsidRDefault="009C599C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C599C">
              <w:rPr>
                <w:rFonts w:cs="Arial"/>
                <w:sz w:val="24"/>
                <w:szCs w:val="24"/>
              </w:rPr>
              <w:t>95</w:t>
            </w:r>
          </w:p>
        </w:tc>
      </w:tr>
      <w:tr w:rsidR="0085460C" w:rsidRPr="00F628C5" w14:paraId="124B3557" w14:textId="77777777" w:rsidTr="0085460C">
        <w:trPr>
          <w:trHeight w:val="504"/>
        </w:trPr>
        <w:tc>
          <w:tcPr>
            <w:tcW w:w="7826" w:type="dxa"/>
            <w:shd w:val="clear" w:color="auto" w:fill="auto"/>
            <w:vAlign w:val="center"/>
          </w:tcPr>
          <w:p w14:paraId="7550B09A" w14:textId="481D8689" w:rsidR="0085460C" w:rsidRPr="009C599C" w:rsidRDefault="009C599C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C599C">
              <w:rPr>
                <w:rFonts w:cs="Arial"/>
                <w:sz w:val="24"/>
                <w:szCs w:val="24"/>
              </w:rPr>
              <w:t>Taking Your Healthcare Compliance Program to the Next Level: What High-Risk Areas You Have Missed?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FB6C909" w14:textId="4FC98537" w:rsidR="0085460C" w:rsidRPr="009C599C" w:rsidRDefault="009C599C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C599C">
              <w:rPr>
                <w:rFonts w:cs="Arial"/>
                <w:sz w:val="24"/>
                <w:szCs w:val="24"/>
              </w:rPr>
              <w:t>86</w:t>
            </w:r>
          </w:p>
        </w:tc>
      </w:tr>
      <w:tr w:rsidR="0085460C" w:rsidRPr="00F628C5" w14:paraId="3406F8E8" w14:textId="77777777" w:rsidTr="0085460C">
        <w:trPr>
          <w:trHeight w:val="504"/>
        </w:trPr>
        <w:tc>
          <w:tcPr>
            <w:tcW w:w="7826" w:type="dxa"/>
            <w:shd w:val="clear" w:color="auto" w:fill="auto"/>
            <w:vAlign w:val="center"/>
          </w:tcPr>
          <w:p w14:paraId="76C69989" w14:textId="33E515EA" w:rsidR="0085460C" w:rsidRPr="009C599C" w:rsidRDefault="009C599C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Meet the Regulators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A4A00A0" w14:textId="21CF9F98" w:rsidR="0085460C" w:rsidRPr="009C599C" w:rsidRDefault="009C599C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77</w:t>
            </w:r>
          </w:p>
        </w:tc>
      </w:tr>
      <w:tr w:rsidR="0085460C" w:rsidRPr="00F628C5" w14:paraId="0F9140E8" w14:textId="77777777" w:rsidTr="0085460C">
        <w:trPr>
          <w:trHeight w:val="504"/>
        </w:trPr>
        <w:tc>
          <w:tcPr>
            <w:tcW w:w="7826" w:type="dxa"/>
            <w:shd w:val="clear" w:color="auto" w:fill="auto"/>
            <w:vAlign w:val="center"/>
          </w:tcPr>
          <w:p w14:paraId="122E5E16" w14:textId="5675A1E3" w:rsidR="0085460C" w:rsidRPr="009C599C" w:rsidRDefault="009C599C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Down to the Research Rabbit Hole: Understanding Compliance and Enforcement Issues in Clinical Research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A879CA6" w14:textId="3E7DDEB6" w:rsidR="0085460C" w:rsidRPr="009C599C" w:rsidRDefault="009C599C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Deferred</w:t>
            </w:r>
          </w:p>
        </w:tc>
      </w:tr>
      <w:tr w:rsidR="0085460C" w:rsidRPr="00F628C5" w14:paraId="3F4E7D44" w14:textId="77777777" w:rsidTr="0085460C">
        <w:trPr>
          <w:trHeight w:val="504"/>
        </w:trPr>
        <w:tc>
          <w:tcPr>
            <w:tcW w:w="7826" w:type="dxa"/>
            <w:shd w:val="clear" w:color="auto" w:fill="auto"/>
            <w:vAlign w:val="center"/>
          </w:tcPr>
          <w:p w14:paraId="662A2C58" w14:textId="77777777" w:rsidR="003B4B73" w:rsidRPr="003B4B73" w:rsidRDefault="003B4B73" w:rsidP="003B4B73">
            <w:pPr>
              <w:ind w:left="0"/>
              <w:rPr>
                <w:rFonts w:cs="Arial"/>
                <w:sz w:val="24"/>
                <w:szCs w:val="24"/>
              </w:rPr>
            </w:pPr>
            <w:r w:rsidRPr="003B4B73">
              <w:rPr>
                <w:rFonts w:cs="Arial"/>
                <w:sz w:val="24"/>
                <w:szCs w:val="24"/>
              </w:rPr>
              <w:t>Privacy State Laws and Regulations - and you thought HIPAA was a Pain in the PHI?</w:t>
            </w:r>
          </w:p>
          <w:p w14:paraId="67A338E2" w14:textId="77777777" w:rsidR="0085460C" w:rsidRPr="009C599C" w:rsidRDefault="0085460C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5273CB63" w14:textId="1355CE8B" w:rsidR="0085460C" w:rsidRPr="009C599C" w:rsidRDefault="003B4B73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620067" w:rsidRPr="00F628C5" w14:paraId="73909ED6" w14:textId="77777777" w:rsidTr="00EA327C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57C1078" w14:textId="2DADE557" w:rsidR="00620067" w:rsidRPr="00F628C5" w:rsidRDefault="00620067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2019</w:t>
            </w:r>
            <w:r w:rsidR="0085460C">
              <w:rPr>
                <w:rFonts w:cs="Arial"/>
                <w:b/>
                <w:sz w:val="24"/>
                <w:szCs w:val="24"/>
              </w:rPr>
              <w:t xml:space="preserve"> (Final attendance numbers)</w:t>
            </w:r>
          </w:p>
        </w:tc>
      </w:tr>
      <w:tr w:rsidR="00620067" w:rsidRPr="00F628C5" w14:paraId="59FAB56B" w14:textId="77777777" w:rsidTr="00EA327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9F956" w14:textId="6960BF7B" w:rsidR="00620067" w:rsidRPr="005447CC" w:rsidRDefault="00620067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20067">
              <w:rPr>
                <w:rFonts w:cs="Arial"/>
                <w:sz w:val="24"/>
                <w:szCs w:val="24"/>
              </w:rPr>
              <w:t>Anatomy of a Deal: Health Care Style.</w:t>
            </w:r>
            <w:r>
              <w:rPr>
                <w:rFonts w:cs="Arial"/>
                <w:sz w:val="24"/>
                <w:szCs w:val="24"/>
              </w:rPr>
              <w:t xml:space="preserve"> (Part 1)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F13E3" w14:textId="3D42DD38" w:rsidR="00620067" w:rsidRPr="00F628C5" w:rsidRDefault="00282918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60</w:t>
            </w:r>
          </w:p>
        </w:tc>
      </w:tr>
      <w:tr w:rsidR="00620067" w:rsidRPr="00F628C5" w14:paraId="0E4F9B25" w14:textId="77777777" w:rsidTr="00EA327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EAE6E" w14:textId="13B95C9C" w:rsidR="00620067" w:rsidRPr="005447CC" w:rsidRDefault="00620067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20067">
              <w:rPr>
                <w:rFonts w:cs="Arial"/>
                <w:sz w:val="24"/>
                <w:szCs w:val="24"/>
              </w:rPr>
              <w:t>Anatomy of a Deal: Health Care Style.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620067">
              <w:rPr>
                <w:rFonts w:cs="Arial"/>
                <w:sz w:val="24"/>
                <w:szCs w:val="24"/>
              </w:rPr>
              <w:t>(Part 2)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65C4D" w14:textId="6F944B2E" w:rsidR="00620067" w:rsidRPr="00F628C5" w:rsidRDefault="00282918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60</w:t>
            </w:r>
          </w:p>
        </w:tc>
      </w:tr>
      <w:tr w:rsidR="00620067" w:rsidRPr="00F628C5" w14:paraId="12B8FD93" w14:textId="77777777" w:rsidTr="00EA327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0B10E" w14:textId="58032611" w:rsidR="00620067" w:rsidRPr="005447CC" w:rsidRDefault="00620067" w:rsidP="00EA327C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620067">
              <w:rPr>
                <w:rFonts w:cs="Arial"/>
                <w:sz w:val="24"/>
                <w:szCs w:val="24"/>
              </w:rPr>
              <w:t>Telemedicine and Telehealth: The Future Is Now!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51810" w14:textId="668922CF" w:rsidR="00620067" w:rsidRPr="00F628C5" w:rsidRDefault="00282918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  <w:r w:rsidR="0085460C">
              <w:rPr>
                <w:rFonts w:cs="Arial"/>
                <w:sz w:val="24"/>
                <w:szCs w:val="24"/>
              </w:rPr>
              <w:t>6</w:t>
            </w:r>
          </w:p>
        </w:tc>
      </w:tr>
      <w:tr w:rsidR="00620067" w:rsidRPr="00F628C5" w14:paraId="229F174D" w14:textId="77777777" w:rsidTr="00EA327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F8225" w14:textId="18DCB8C9" w:rsidR="00620067" w:rsidRPr="005447CC" w:rsidRDefault="00620067" w:rsidP="00620067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620067">
              <w:rPr>
                <w:rFonts w:cs="Arial"/>
                <w:sz w:val="24"/>
                <w:szCs w:val="24"/>
              </w:rPr>
              <w:lastRenderedPageBreak/>
              <w:t xml:space="preserve">Conducting an Information Technology Risk Assessment 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09A5F" w14:textId="520B2DAE" w:rsidR="00620067" w:rsidRPr="00F628C5" w:rsidRDefault="00282918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85460C">
              <w:rPr>
                <w:rFonts w:cs="Arial"/>
                <w:sz w:val="24"/>
                <w:szCs w:val="24"/>
              </w:rPr>
              <w:t>87</w:t>
            </w:r>
          </w:p>
        </w:tc>
      </w:tr>
      <w:tr w:rsidR="00620067" w:rsidRPr="00F628C5" w14:paraId="65186AC1" w14:textId="77777777" w:rsidTr="00EA327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DAC9B" w14:textId="0F184163" w:rsidR="00620067" w:rsidRPr="005447CC" w:rsidRDefault="00620067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20067">
              <w:rPr>
                <w:rFonts w:cs="Arial"/>
                <w:sz w:val="24"/>
                <w:szCs w:val="24"/>
              </w:rPr>
              <w:t>Using HIPAA as Building Blocks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382A9" w14:textId="6BAF5A98" w:rsidR="00620067" w:rsidRPr="00F628C5" w:rsidRDefault="00620067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620067" w:rsidRPr="00F628C5" w14:paraId="61C4D94D" w14:textId="77777777" w:rsidTr="00EA327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45463" w14:textId="2DB98DE7" w:rsidR="00620067" w:rsidRPr="005447CC" w:rsidRDefault="00620067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20067">
              <w:rPr>
                <w:rFonts w:cs="Arial"/>
                <w:sz w:val="24"/>
                <w:szCs w:val="24"/>
              </w:rPr>
              <w:t>Raising Arizona II – The Sequel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657D9" w14:textId="2F73C15C" w:rsidR="00620067" w:rsidRPr="00F628C5" w:rsidRDefault="00620067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620067" w:rsidRPr="00F628C5" w14:paraId="6A11245D" w14:textId="77777777" w:rsidTr="00EA327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14506" w14:textId="6BD75899" w:rsidR="00620067" w:rsidRPr="005447CC" w:rsidRDefault="00620067" w:rsidP="00EA327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20067">
              <w:rPr>
                <w:rFonts w:cs="Arial"/>
                <w:sz w:val="24"/>
                <w:szCs w:val="24"/>
              </w:rPr>
              <w:t>Artificial intelligence in healthcare is knocking: the world will not be the same.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1E028" w14:textId="55402796" w:rsidR="00620067" w:rsidRPr="00F628C5" w:rsidRDefault="00620067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620067" w:rsidRPr="00F628C5" w14:paraId="3CFE45DF" w14:textId="77777777" w:rsidTr="008A7E8A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9625908" w14:textId="7EF13C57" w:rsidR="00620067" w:rsidRPr="00F628C5" w:rsidRDefault="00620067" w:rsidP="00757E11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2018 (Final attendance numbers)</w:t>
            </w:r>
          </w:p>
        </w:tc>
      </w:tr>
      <w:tr w:rsidR="005447CC" w:rsidRPr="00F628C5" w14:paraId="7D0AD0E7" w14:textId="77777777" w:rsidTr="005447C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B5E2C" w14:textId="4A7E0977" w:rsidR="005447CC" w:rsidRPr="005447CC" w:rsidRDefault="005447CC" w:rsidP="005447C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5447CC">
              <w:rPr>
                <w:rFonts w:cs="Arial"/>
                <w:sz w:val="24"/>
                <w:szCs w:val="24"/>
              </w:rPr>
              <w:t>Meet the US Health Law Enforcers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86F82" w14:textId="7403E70C" w:rsidR="005447CC" w:rsidRPr="00F628C5" w:rsidRDefault="00A610CF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9160B2">
              <w:rPr>
                <w:rFonts w:cs="Arial"/>
                <w:sz w:val="24"/>
                <w:szCs w:val="24"/>
              </w:rPr>
              <w:t>32</w:t>
            </w:r>
          </w:p>
        </w:tc>
      </w:tr>
      <w:tr w:rsidR="005447CC" w:rsidRPr="00F628C5" w14:paraId="1EE3D0A3" w14:textId="77777777" w:rsidTr="005447C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D1672" w14:textId="603DFCD6" w:rsidR="005447CC" w:rsidRPr="005447CC" w:rsidRDefault="005447CC" w:rsidP="005447C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5447CC">
              <w:rPr>
                <w:rFonts w:cs="Arial"/>
                <w:sz w:val="24"/>
                <w:szCs w:val="24"/>
              </w:rPr>
              <w:t>The Real Story of Artificial Intelligence in Healthcare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2D5E0" w14:textId="730CC4FE" w:rsidR="005447CC" w:rsidRPr="00F628C5" w:rsidRDefault="00A610CF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  <w:r w:rsidR="009160B2">
              <w:rPr>
                <w:rFonts w:cs="Arial"/>
                <w:sz w:val="24"/>
                <w:szCs w:val="24"/>
              </w:rPr>
              <w:t>3</w:t>
            </w:r>
          </w:p>
        </w:tc>
      </w:tr>
      <w:tr w:rsidR="005447CC" w:rsidRPr="00F628C5" w14:paraId="1016ACA4" w14:textId="77777777" w:rsidTr="005447C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7C406" w14:textId="45197914" w:rsidR="005447CC" w:rsidRPr="005447CC" w:rsidRDefault="005447CC" w:rsidP="005447C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5447CC">
              <w:rPr>
                <w:rFonts w:cs="Arial"/>
                <w:sz w:val="24"/>
                <w:szCs w:val="24"/>
              </w:rPr>
              <w:t>Law and Order: HCU (Healthcare Compliance Unit)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7E69C" w14:textId="0ADA9B48" w:rsidR="005447CC" w:rsidRPr="00F628C5" w:rsidRDefault="00A610CF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  <w:r w:rsidR="009160B2">
              <w:rPr>
                <w:rFonts w:cs="Arial"/>
                <w:sz w:val="24"/>
                <w:szCs w:val="24"/>
              </w:rPr>
              <w:t>8</w:t>
            </w:r>
          </w:p>
        </w:tc>
      </w:tr>
      <w:tr w:rsidR="005447CC" w:rsidRPr="00F628C5" w14:paraId="1059F2BC" w14:textId="77777777" w:rsidTr="005447C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9CB5F" w14:textId="62DE3DA4" w:rsidR="005447CC" w:rsidRPr="005447CC" w:rsidRDefault="005447CC" w:rsidP="005447C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5447CC">
              <w:rPr>
                <w:rFonts w:cs="Arial"/>
                <w:sz w:val="24"/>
                <w:szCs w:val="24"/>
              </w:rPr>
              <w:t>The I’s have it: Innovation, Interoperable, IoT,</w:t>
            </w:r>
            <w:r>
              <w:rPr>
                <w:rFonts w:cs="Arial"/>
                <w:sz w:val="24"/>
                <w:szCs w:val="24"/>
              </w:rPr>
              <w:t xml:space="preserve"> and Impact (Digital Health Law)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BD367" w14:textId="73A5D689" w:rsidR="005447CC" w:rsidRPr="00F628C5" w:rsidRDefault="005447CC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5447CC" w:rsidRPr="00F628C5" w14:paraId="76DED394" w14:textId="77777777" w:rsidTr="005447CC">
        <w:tc>
          <w:tcPr>
            <w:tcW w:w="7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1C161" w14:textId="02EF9599" w:rsidR="005447CC" w:rsidRPr="005447CC" w:rsidRDefault="005447CC" w:rsidP="005447CC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5447CC">
              <w:rPr>
                <w:rFonts w:cs="Arial"/>
                <w:sz w:val="24"/>
                <w:szCs w:val="24"/>
              </w:rPr>
              <w:t>Pick your match - the globalization of clinical trials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49116" w14:textId="3C243BB5" w:rsidR="005447CC" w:rsidRPr="00F628C5" w:rsidRDefault="005447CC" w:rsidP="0062006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</w:tbl>
    <w:p w14:paraId="1129097C" w14:textId="77777777" w:rsidR="006D2CEE" w:rsidRPr="00F628C5" w:rsidRDefault="006D2CEE" w:rsidP="000A31D6">
      <w:pPr>
        <w:pStyle w:val="BodyText"/>
        <w:ind w:left="0"/>
        <w:rPr>
          <w:rFonts w:cs="Arial"/>
        </w:rPr>
      </w:pPr>
    </w:p>
    <w:p w14:paraId="73799253" w14:textId="77777777" w:rsidR="000A31D6" w:rsidRPr="00F628C5" w:rsidRDefault="000A31D6" w:rsidP="000A31D6">
      <w:pPr>
        <w:ind w:left="0"/>
        <w:rPr>
          <w:rFonts w:cs="Arial"/>
          <w:b/>
          <w:bCs/>
          <w:spacing w:val="-4"/>
          <w:kern w:val="1"/>
          <w:sz w:val="24"/>
          <w:szCs w:val="24"/>
        </w:rPr>
      </w:pPr>
    </w:p>
    <w:p w14:paraId="6776C778" w14:textId="52B6DF07" w:rsidR="005D3906" w:rsidRPr="00851CBB" w:rsidRDefault="002B5D37" w:rsidP="00851CBB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201</w:t>
      </w:r>
      <w:r w:rsidR="00286D2D">
        <w:rPr>
          <w:rFonts w:ascii="Arial" w:hAnsi="Arial" w:cs="Arial"/>
          <w:b/>
          <w:caps/>
          <w:sz w:val="24"/>
          <w:szCs w:val="24"/>
        </w:rPr>
        <w:t>9</w:t>
      </w:r>
      <w:r w:rsidR="00E80FBC">
        <w:rPr>
          <w:rFonts w:ascii="Arial" w:hAnsi="Arial" w:cs="Arial"/>
          <w:b/>
          <w:caps/>
          <w:sz w:val="24"/>
          <w:szCs w:val="24"/>
        </w:rPr>
        <w:t>-20</w:t>
      </w:r>
      <w:r w:rsidR="00286D2D">
        <w:rPr>
          <w:rFonts w:ascii="Arial" w:hAnsi="Arial" w:cs="Arial"/>
          <w:b/>
          <w:caps/>
          <w:sz w:val="24"/>
          <w:szCs w:val="24"/>
        </w:rPr>
        <w:t>20</w:t>
      </w:r>
      <w:r w:rsidR="0068018A" w:rsidRPr="004D1B43">
        <w:rPr>
          <w:rFonts w:ascii="Arial" w:hAnsi="Arial" w:cs="Arial"/>
          <w:b/>
          <w:caps/>
          <w:sz w:val="24"/>
          <w:szCs w:val="24"/>
        </w:rPr>
        <w:t xml:space="preserve"> Health Law </w:t>
      </w:r>
      <w:r w:rsidR="00FA1E16">
        <w:rPr>
          <w:rFonts w:ascii="Arial" w:hAnsi="Arial" w:cs="Arial"/>
          <w:b/>
          <w:caps/>
          <w:sz w:val="24"/>
          <w:szCs w:val="24"/>
        </w:rPr>
        <w:t>Network</w:t>
      </w:r>
      <w:r w:rsidR="0068018A" w:rsidRPr="004D1B43">
        <w:rPr>
          <w:rFonts w:ascii="Arial" w:hAnsi="Arial" w:cs="Arial"/>
          <w:b/>
          <w:caps/>
          <w:sz w:val="24"/>
          <w:szCs w:val="24"/>
        </w:rPr>
        <w:t xml:space="preserve"> Survey </w:t>
      </w:r>
      <w:r w:rsidR="00402105" w:rsidRPr="004D1B43">
        <w:rPr>
          <w:rFonts w:ascii="Arial" w:hAnsi="Arial" w:cs="Arial"/>
          <w:b/>
          <w:caps/>
          <w:sz w:val="24"/>
          <w:szCs w:val="24"/>
        </w:rPr>
        <w:t>Suggested Topics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5"/>
      </w:tblGrid>
      <w:tr w:rsidR="005D3906" w:rsidRPr="00F628C5" w14:paraId="02838A17" w14:textId="77777777" w:rsidTr="00245D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F2CDF" w14:textId="209BF180" w:rsidR="005D3906" w:rsidRPr="001B556D" w:rsidRDefault="005D3906" w:rsidP="00245DA4">
            <w:pPr>
              <w:ind w:left="0"/>
              <w:rPr>
                <w:rFonts w:cs="Arial"/>
                <w:sz w:val="24"/>
                <w:szCs w:val="24"/>
                <w:u w:val="single"/>
              </w:rPr>
            </w:pPr>
            <w:r w:rsidRPr="001B556D">
              <w:rPr>
                <w:rFonts w:cs="Arial"/>
                <w:sz w:val="24"/>
                <w:szCs w:val="24"/>
                <w:u w:val="single"/>
              </w:rPr>
              <w:t>Most popular topics, in decreasing order:</w:t>
            </w:r>
          </w:p>
          <w:p w14:paraId="70F93E86" w14:textId="77777777" w:rsidR="005D3906" w:rsidRDefault="005D3906" w:rsidP="00245DA4">
            <w:pPr>
              <w:ind w:left="0"/>
              <w:rPr>
                <w:rFonts w:cs="Arial"/>
                <w:sz w:val="24"/>
                <w:szCs w:val="24"/>
              </w:rPr>
            </w:pPr>
          </w:p>
          <w:p w14:paraId="5BDE8CDC" w14:textId="1450B933" w:rsidR="00F012DA" w:rsidRPr="00F012DA" w:rsidRDefault="005D3906" w:rsidP="00F012DA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 w:rsidRPr="005D3906">
              <w:rPr>
                <w:rFonts w:cs="Arial"/>
                <w:sz w:val="24"/>
                <w:szCs w:val="24"/>
              </w:rPr>
              <w:t>Compliance, Ethics &amp; Governance -- A Healthcare Perspective</w:t>
            </w:r>
          </w:p>
          <w:p w14:paraId="5FDF0BD1" w14:textId="205092CE" w:rsidR="005D3906" w:rsidRDefault="00F012DA" w:rsidP="005D3906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Latest in Healthcare Privacy and Security</w:t>
            </w:r>
          </w:p>
          <w:p w14:paraId="306C2084" w14:textId="6EBADA8F" w:rsidR="00851CBB" w:rsidRPr="005D3906" w:rsidRDefault="00F012DA" w:rsidP="005D3906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Healthcare Contracting Issues</w:t>
            </w:r>
          </w:p>
          <w:p w14:paraId="7B847853" w14:textId="77777777" w:rsidR="00F012DA" w:rsidRPr="005D3906" w:rsidRDefault="00F012DA" w:rsidP="00F012DA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Legal Issues with Mobile Healthcare Devices and Applications (Mobile Technology and Care Management)</w:t>
            </w:r>
          </w:p>
          <w:p w14:paraId="25326ABF" w14:textId="3835D297" w:rsidR="002D6F62" w:rsidRDefault="002D6F62" w:rsidP="00B61DE0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High Cost of a HIPAA Breach</w:t>
            </w:r>
          </w:p>
          <w:p w14:paraId="45503E76" w14:textId="39A0B32F" w:rsidR="00851CBB" w:rsidRPr="00F012DA" w:rsidRDefault="002D6F62" w:rsidP="00B61DE0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Meet the Enforcers: An Opportunity to Hear from Those Who Investigate and Prosecute Health Care Companies</w:t>
            </w:r>
          </w:p>
          <w:p w14:paraId="2F942A57" w14:textId="764FF992" w:rsidR="005D3906" w:rsidRPr="005D3906" w:rsidRDefault="00851CBB" w:rsidP="005D3906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Integration and Convergence of IT and Medical Devices</w:t>
            </w:r>
          </w:p>
          <w:p w14:paraId="6229218C" w14:textId="5418F0E7" w:rsidR="005D3906" w:rsidRPr="005D3906" w:rsidRDefault="002D6F62" w:rsidP="005D3906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Lessons Learned from 2017 OCR HIPAA Enforcement Actions</w:t>
            </w:r>
          </w:p>
          <w:p w14:paraId="1FCC12B8" w14:textId="77777777" w:rsidR="002D6F62" w:rsidRDefault="002D6F62" w:rsidP="002D6F62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Electronic Health Records</w:t>
            </w:r>
          </w:p>
          <w:p w14:paraId="0670A5F5" w14:textId="1CE1DC45" w:rsidR="002D6F62" w:rsidRPr="002D6F62" w:rsidRDefault="002D6F62" w:rsidP="002D6F62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 w:rsidRPr="002D6F62">
              <w:rPr>
                <w:rFonts w:cs="Arial"/>
                <w:sz w:val="24"/>
                <w:szCs w:val="24"/>
              </w:rPr>
              <w:t>The Impact of Telemedicine and Mobile Devices on Health Care Delivery Models and Payment</w:t>
            </w:r>
          </w:p>
          <w:p w14:paraId="7A1FADC8" w14:textId="77777777" w:rsidR="005D3906" w:rsidRPr="002D6F62" w:rsidRDefault="005D3906" w:rsidP="002D6F62">
            <w:pPr>
              <w:ind w:left="0"/>
              <w:rPr>
                <w:rFonts w:cs="Arial"/>
                <w:sz w:val="24"/>
                <w:szCs w:val="24"/>
              </w:rPr>
            </w:pPr>
          </w:p>
          <w:p w14:paraId="1A61C89D" w14:textId="77777777" w:rsidR="005D3906" w:rsidRPr="005D3906" w:rsidRDefault="005D3906" w:rsidP="005D3906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14:paraId="5F569E8D" w14:textId="77777777" w:rsidR="005D3906" w:rsidRPr="001B556D" w:rsidRDefault="005D3906" w:rsidP="00245DA4">
            <w:pPr>
              <w:ind w:left="0"/>
              <w:rPr>
                <w:rFonts w:cs="Arial"/>
                <w:sz w:val="24"/>
                <w:szCs w:val="24"/>
                <w:u w:val="single"/>
              </w:rPr>
            </w:pPr>
            <w:r w:rsidRPr="001B556D">
              <w:rPr>
                <w:rFonts w:cs="Arial"/>
                <w:sz w:val="24"/>
                <w:szCs w:val="24"/>
                <w:u w:val="single"/>
              </w:rPr>
              <w:t>Additional suggestions:</w:t>
            </w:r>
          </w:p>
          <w:p w14:paraId="190D6F13" w14:textId="77777777" w:rsidR="005D3906" w:rsidRDefault="005D3906" w:rsidP="00245DA4">
            <w:pPr>
              <w:ind w:left="0"/>
              <w:rPr>
                <w:rFonts w:cs="Arial"/>
                <w:sz w:val="24"/>
                <w:szCs w:val="24"/>
              </w:rPr>
            </w:pPr>
          </w:p>
          <w:p w14:paraId="0F1F150D" w14:textId="0E50DD93" w:rsidR="005D3906" w:rsidRDefault="002D6F62" w:rsidP="005D3906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Patient Consent Forms incorporating GDPR, CCPA Language</w:t>
            </w:r>
          </w:p>
          <w:p w14:paraId="399B89AE" w14:textId="4112B459" w:rsidR="005D3906" w:rsidRDefault="002D6F62" w:rsidP="005D3906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OIG Investigations and Settlement Update re: Life Sciences Companies</w:t>
            </w:r>
          </w:p>
          <w:p w14:paraId="653B1149" w14:textId="0410AFAA" w:rsidR="000D42BC" w:rsidRDefault="002D6F62" w:rsidP="005D3906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Cyber Insurance and the Healthcare Industry</w:t>
            </w:r>
          </w:p>
          <w:p w14:paraId="1B2B05AC" w14:textId="2C95B3FC" w:rsidR="000D42BC" w:rsidRDefault="002D6F62" w:rsidP="005D3906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Privacy Issues; Use of e-Discovery in Litigation</w:t>
            </w:r>
          </w:p>
          <w:p w14:paraId="2A69D19E" w14:textId="2D032093" w:rsidR="000D42BC" w:rsidRDefault="002D6F62" w:rsidP="005D3906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US vs UK/Europe Drug Promotion</w:t>
            </w:r>
          </w:p>
          <w:p w14:paraId="0203C0C0" w14:textId="47E165A7" w:rsidR="000D42BC" w:rsidRDefault="002D6F62" w:rsidP="005D3906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Early Access to Medicine Schemes (Europe and US perspectives)</w:t>
            </w:r>
          </w:p>
          <w:p w14:paraId="212B9911" w14:textId="76A110AF" w:rsidR="000D42BC" w:rsidRDefault="002D6F62" w:rsidP="005D3906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Criminilization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of Malpractice by Providers</w:t>
            </w:r>
          </w:p>
          <w:p w14:paraId="3B4FE150" w14:textId="30B97FB9" w:rsidR="000D42BC" w:rsidRPr="005D3906" w:rsidRDefault="002D6F62" w:rsidP="005D3906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AI and IoT</w:t>
            </w:r>
          </w:p>
        </w:tc>
      </w:tr>
    </w:tbl>
    <w:p w14:paraId="6E5D94DD" w14:textId="77777777" w:rsidR="006D2CEE" w:rsidRPr="004D1B43" w:rsidRDefault="006D2CEE" w:rsidP="00D7205D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</w:p>
    <w:p w14:paraId="03D055D2" w14:textId="3E7C2F02" w:rsidR="00402105" w:rsidRPr="004D1B43" w:rsidRDefault="00402105" w:rsidP="00D7205D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  <w:r w:rsidRPr="004D1B43">
        <w:rPr>
          <w:rFonts w:ascii="Arial" w:hAnsi="Arial" w:cs="Arial"/>
          <w:b/>
          <w:caps/>
          <w:sz w:val="24"/>
          <w:szCs w:val="24"/>
        </w:rPr>
        <w:t>201</w:t>
      </w:r>
      <w:r w:rsidR="002D6F62">
        <w:rPr>
          <w:rFonts w:ascii="Arial" w:hAnsi="Arial" w:cs="Arial"/>
          <w:b/>
          <w:caps/>
          <w:sz w:val="24"/>
          <w:szCs w:val="24"/>
        </w:rPr>
        <w:t>8</w:t>
      </w:r>
      <w:r w:rsidR="00E80FBC">
        <w:rPr>
          <w:rFonts w:ascii="Arial" w:hAnsi="Arial" w:cs="Arial"/>
          <w:b/>
          <w:caps/>
          <w:sz w:val="24"/>
          <w:szCs w:val="24"/>
        </w:rPr>
        <w:t>-20</w:t>
      </w:r>
      <w:r w:rsidR="002D6F62">
        <w:rPr>
          <w:rFonts w:ascii="Arial" w:hAnsi="Arial" w:cs="Arial"/>
          <w:b/>
          <w:caps/>
          <w:sz w:val="24"/>
          <w:szCs w:val="24"/>
        </w:rPr>
        <w:t>20</w:t>
      </w:r>
      <w:r w:rsidR="008C04B4" w:rsidRPr="004D1B43">
        <w:rPr>
          <w:rFonts w:ascii="Arial" w:hAnsi="Arial" w:cs="Arial"/>
          <w:b/>
          <w:caps/>
          <w:sz w:val="24"/>
          <w:szCs w:val="24"/>
        </w:rPr>
        <w:t xml:space="preserve"> Health law </w:t>
      </w:r>
      <w:r w:rsidR="00FA1E16">
        <w:rPr>
          <w:rFonts w:ascii="Arial" w:hAnsi="Arial" w:cs="Arial"/>
          <w:b/>
          <w:caps/>
          <w:sz w:val="24"/>
          <w:szCs w:val="24"/>
        </w:rPr>
        <w:t>network</w:t>
      </w:r>
      <w:r w:rsidR="008C04B4" w:rsidRPr="004D1B43">
        <w:rPr>
          <w:rFonts w:ascii="Arial" w:hAnsi="Arial" w:cs="Arial"/>
          <w:b/>
          <w:caps/>
          <w:sz w:val="24"/>
          <w:szCs w:val="24"/>
        </w:rPr>
        <w:t xml:space="preserve"> </w:t>
      </w:r>
      <w:r w:rsidR="00757E11" w:rsidRPr="004D1B43">
        <w:rPr>
          <w:rFonts w:ascii="Arial" w:hAnsi="Arial" w:cs="Arial"/>
          <w:b/>
          <w:caps/>
          <w:sz w:val="24"/>
          <w:szCs w:val="24"/>
        </w:rPr>
        <w:t>Online event</w:t>
      </w:r>
      <w:r w:rsidRPr="004D1B43">
        <w:rPr>
          <w:rFonts w:ascii="Arial" w:hAnsi="Arial" w:cs="Arial"/>
          <w:b/>
          <w:caps/>
          <w:sz w:val="24"/>
          <w:szCs w:val="24"/>
        </w:rPr>
        <w:t xml:space="preserve"> Attendance Numbers</w:t>
      </w:r>
    </w:p>
    <w:p w14:paraId="16037DFE" w14:textId="6E48C6F7" w:rsidR="00757E11" w:rsidRPr="00F628C5" w:rsidRDefault="00757E11" w:rsidP="00757E11">
      <w:pPr>
        <w:pStyle w:val="BodyText"/>
        <w:ind w:left="0"/>
        <w:rPr>
          <w:rFonts w:cs="Arial"/>
          <w:sz w:val="24"/>
          <w:szCs w:val="24"/>
        </w:rPr>
      </w:pPr>
      <w:r w:rsidRPr="00F628C5">
        <w:rPr>
          <w:rFonts w:cs="Arial"/>
          <w:sz w:val="24"/>
          <w:szCs w:val="24"/>
          <w:u w:val="single"/>
        </w:rPr>
        <w:t>APAC Call</w:t>
      </w:r>
      <w:r w:rsidRPr="00F628C5">
        <w:rPr>
          <w:rFonts w:cs="Arial"/>
          <w:sz w:val="24"/>
          <w:szCs w:val="24"/>
        </w:rPr>
        <w:t xml:space="preserve"> (APAC) – Short (15 to 30-minute) presentations on the latest legal trends made on the monthly </w:t>
      </w:r>
      <w:r w:rsidR="00FA1E16">
        <w:rPr>
          <w:rFonts w:cs="Arial"/>
          <w:sz w:val="24"/>
          <w:szCs w:val="24"/>
        </w:rPr>
        <w:t>Network</w:t>
      </w:r>
      <w:r w:rsidRPr="00F628C5">
        <w:rPr>
          <w:rFonts w:cs="Arial"/>
          <w:sz w:val="24"/>
          <w:szCs w:val="24"/>
        </w:rPr>
        <w:t xml:space="preserve"> Teleconference calls. Available live or on-demand through the ACC Education Archive. No CLE/CPD credit available.</w:t>
      </w:r>
    </w:p>
    <w:p w14:paraId="1F052EED" w14:textId="77777777" w:rsidR="00757E11" w:rsidRPr="00F628C5" w:rsidRDefault="00757E11" w:rsidP="00757E11">
      <w:pPr>
        <w:pStyle w:val="BodyText"/>
        <w:ind w:left="0"/>
        <w:rPr>
          <w:rFonts w:cs="Arial"/>
          <w:sz w:val="24"/>
          <w:szCs w:val="24"/>
        </w:rPr>
      </w:pPr>
      <w:r w:rsidRPr="00F628C5">
        <w:rPr>
          <w:rFonts w:cs="Arial"/>
          <w:sz w:val="24"/>
          <w:szCs w:val="24"/>
          <w:u w:val="single"/>
        </w:rPr>
        <w:t xml:space="preserve">EMEA Call (EMEA) </w:t>
      </w:r>
      <w:r w:rsidRPr="00F628C5">
        <w:rPr>
          <w:rFonts w:cs="Arial"/>
          <w:sz w:val="24"/>
          <w:szCs w:val="24"/>
        </w:rPr>
        <w:t>– One-hour live presentations on the latest legal trends. Available live or on-demand through the ACC Education Archive. CLE/CPD credit available for a fee.</w:t>
      </w:r>
    </w:p>
    <w:p w14:paraId="24E5EFAC" w14:textId="71A6CC05" w:rsidR="00757E11" w:rsidRPr="00F628C5" w:rsidRDefault="00757E11" w:rsidP="00757E11">
      <w:pPr>
        <w:pStyle w:val="BodyText"/>
        <w:ind w:left="0"/>
        <w:rPr>
          <w:rFonts w:cs="Arial"/>
          <w:sz w:val="24"/>
          <w:szCs w:val="24"/>
        </w:rPr>
      </w:pPr>
      <w:r w:rsidRPr="00F628C5">
        <w:rPr>
          <w:rFonts w:cs="Arial"/>
          <w:sz w:val="24"/>
          <w:szCs w:val="24"/>
          <w:u w:val="single"/>
        </w:rPr>
        <w:t>Legal Quick Hit (LQH)</w:t>
      </w:r>
      <w:r w:rsidRPr="00F628C5">
        <w:rPr>
          <w:rFonts w:cs="Arial"/>
          <w:sz w:val="24"/>
          <w:szCs w:val="24"/>
        </w:rPr>
        <w:t xml:space="preserve"> – Short (20 to 45-minute) presentations on the latest legal trends made on the monthly </w:t>
      </w:r>
      <w:r w:rsidR="00FA1E16">
        <w:rPr>
          <w:rFonts w:cs="Arial"/>
          <w:sz w:val="24"/>
          <w:szCs w:val="24"/>
        </w:rPr>
        <w:t>Network</w:t>
      </w:r>
      <w:r w:rsidRPr="00F628C5">
        <w:rPr>
          <w:rFonts w:cs="Arial"/>
          <w:sz w:val="24"/>
          <w:szCs w:val="24"/>
        </w:rPr>
        <w:t xml:space="preserve"> Teleconference calls. Available live or on-demand through the ACC Education Archive. No CLE/CPD credit available.</w:t>
      </w:r>
    </w:p>
    <w:p w14:paraId="24286E75" w14:textId="77777777" w:rsidR="00757E11" w:rsidRPr="00F628C5" w:rsidRDefault="00757E11" w:rsidP="00757E11">
      <w:pPr>
        <w:pStyle w:val="BodyText"/>
        <w:ind w:left="0"/>
        <w:rPr>
          <w:rFonts w:cs="Arial"/>
          <w:sz w:val="24"/>
          <w:szCs w:val="24"/>
        </w:rPr>
      </w:pPr>
      <w:r w:rsidRPr="00F628C5">
        <w:rPr>
          <w:rFonts w:cs="Arial"/>
          <w:sz w:val="24"/>
          <w:szCs w:val="24"/>
          <w:u w:val="single"/>
        </w:rPr>
        <w:t>Roundtable Discussion (R)</w:t>
      </w:r>
      <w:r w:rsidRPr="00F628C5">
        <w:rPr>
          <w:rFonts w:cs="Arial"/>
          <w:sz w:val="24"/>
          <w:szCs w:val="24"/>
        </w:rPr>
        <w:t xml:space="preserve"> – Thirty-minute to </w:t>
      </w:r>
      <w:proofErr w:type="gramStart"/>
      <w:r w:rsidRPr="00F628C5">
        <w:rPr>
          <w:rFonts w:cs="Arial"/>
          <w:sz w:val="24"/>
          <w:szCs w:val="24"/>
        </w:rPr>
        <w:t>one hour</w:t>
      </w:r>
      <w:proofErr w:type="gramEnd"/>
      <w:r w:rsidRPr="00F628C5">
        <w:rPr>
          <w:rFonts w:cs="Arial"/>
          <w:sz w:val="24"/>
          <w:szCs w:val="24"/>
        </w:rPr>
        <w:t xml:space="preserve"> live presentations on the latest legal trends featuring an interactive discussion between two or more industry or topic area experts. Available live or on-demand through the ACC Education Archive. No CLE/CPD credit available.</w:t>
      </w:r>
    </w:p>
    <w:p w14:paraId="3E22313B" w14:textId="77777777" w:rsidR="00757E11" w:rsidRPr="00F628C5" w:rsidRDefault="00757E11" w:rsidP="00757E11">
      <w:pPr>
        <w:pStyle w:val="BodyText"/>
        <w:ind w:left="0"/>
        <w:rPr>
          <w:rFonts w:cs="Arial"/>
          <w:sz w:val="24"/>
          <w:szCs w:val="24"/>
        </w:rPr>
      </w:pPr>
      <w:r w:rsidRPr="00F628C5">
        <w:rPr>
          <w:rFonts w:cs="Arial"/>
          <w:sz w:val="24"/>
          <w:szCs w:val="24"/>
          <w:u w:val="single"/>
        </w:rPr>
        <w:t>Webcast (W)</w:t>
      </w:r>
      <w:r w:rsidRPr="00F628C5">
        <w:rPr>
          <w:rFonts w:cs="Arial"/>
          <w:sz w:val="24"/>
          <w:szCs w:val="24"/>
        </w:rPr>
        <w:t xml:space="preserve"> – One-hour live presentations on the latest legal trends. Available live or on-demand through the ACC Education Archive. CLE/CPD credit available for a fee.</w:t>
      </w:r>
    </w:p>
    <w:p w14:paraId="46C478ED" w14:textId="77777777" w:rsidR="000D42BC" w:rsidRPr="00F628C5" w:rsidRDefault="000D42BC" w:rsidP="00402105">
      <w:pPr>
        <w:pStyle w:val="BodyText"/>
        <w:ind w:left="0"/>
        <w:rPr>
          <w:rFonts w:cs="Arial"/>
          <w:sz w:val="24"/>
          <w:szCs w:val="24"/>
        </w:rPr>
      </w:pPr>
    </w:p>
    <w:tbl>
      <w:tblPr>
        <w:tblStyle w:val="MediumShading1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6145"/>
        <w:gridCol w:w="1150"/>
        <w:gridCol w:w="1332"/>
      </w:tblGrid>
      <w:tr w:rsidR="00365C11" w:rsidRPr="00F628C5" w14:paraId="02F0F009" w14:textId="77777777" w:rsidTr="00611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AABF59" w14:textId="3C795833" w:rsidR="00365C11" w:rsidRPr="00F628C5" w:rsidRDefault="00365C11" w:rsidP="00402105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8C5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6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7B774C" w14:textId="1639789E" w:rsidR="00365C11" w:rsidRPr="00F628C5" w:rsidRDefault="00365C11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28C5">
              <w:rPr>
                <w:rFonts w:cs="Arial"/>
                <w:sz w:val="24"/>
                <w:szCs w:val="24"/>
              </w:rPr>
              <w:t>Event Title</w:t>
            </w:r>
          </w:p>
        </w:tc>
        <w:tc>
          <w:tcPr>
            <w:tcW w:w="11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9C80C4" w14:textId="5FCBA19B" w:rsidR="00365C11" w:rsidRPr="00F628C5" w:rsidRDefault="00757E11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28C5">
              <w:rPr>
                <w:rFonts w:cs="Arial"/>
                <w:sz w:val="24"/>
                <w:szCs w:val="24"/>
              </w:rPr>
              <w:t>Event Type</w:t>
            </w:r>
          </w:p>
        </w:tc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04B718" w14:textId="7B4C2027" w:rsidR="00365C11" w:rsidRPr="00F628C5" w:rsidRDefault="007D4DAF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28C5">
              <w:rPr>
                <w:rFonts w:cs="Arial"/>
                <w:sz w:val="24"/>
                <w:szCs w:val="24"/>
              </w:rPr>
              <w:t>Views</w:t>
            </w:r>
          </w:p>
        </w:tc>
      </w:tr>
      <w:tr w:rsidR="00757E11" w:rsidRPr="00F628C5" w14:paraId="5F39D177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bottom w:val="single" w:sz="4" w:space="0" w:color="auto"/>
            </w:tcBorders>
            <w:vAlign w:val="center"/>
          </w:tcPr>
          <w:p w14:paraId="448409C7" w14:textId="12570F38" w:rsidR="00757E11" w:rsidRPr="00F628C5" w:rsidRDefault="000A31D6" w:rsidP="00561E65">
            <w:pPr>
              <w:ind w:left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F628C5">
              <w:rPr>
                <w:rFonts w:cs="Arial"/>
                <w:color w:val="000000"/>
                <w:spacing w:val="0"/>
                <w:sz w:val="24"/>
                <w:szCs w:val="24"/>
              </w:rPr>
              <w:t>201</w:t>
            </w:r>
            <w:r w:rsidR="00640095">
              <w:rPr>
                <w:rFonts w:cs="Arial"/>
                <w:color w:val="000000"/>
                <w:spacing w:val="0"/>
                <w:sz w:val="24"/>
                <w:szCs w:val="24"/>
              </w:rPr>
              <w:t>8</w:t>
            </w:r>
            <w:r w:rsidR="00757E11" w:rsidRPr="00F628C5">
              <w:rPr>
                <w:rFonts w:cs="Arial"/>
                <w:color w:val="000000"/>
                <w:spacing w:val="0"/>
                <w:sz w:val="24"/>
                <w:szCs w:val="24"/>
              </w:rPr>
              <w:t>-20</w:t>
            </w:r>
            <w:r w:rsidR="00640095">
              <w:rPr>
                <w:rFonts w:cs="Arial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center"/>
          </w:tcPr>
          <w:p w14:paraId="1877F136" w14:textId="77777777" w:rsidR="00757E11" w:rsidRPr="00F628C5" w:rsidRDefault="00757E11" w:rsidP="000A31D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C6D56E5" w14:textId="77777777" w:rsidR="00757E11" w:rsidRPr="00F628C5" w:rsidRDefault="00757E11" w:rsidP="000A31D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19AB6476" w14:textId="77777777" w:rsidR="00757E11" w:rsidRPr="00F628C5" w:rsidRDefault="00757E11" w:rsidP="000A31D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</w:p>
        </w:tc>
      </w:tr>
      <w:tr w:rsidR="00640095" w:rsidRPr="00F628C5" w14:paraId="45C2A4D8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19169" w14:textId="78C939A8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11/4/2020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40E2" w14:textId="5AB5D3FF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US False Claims Act Basics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A12D7" w14:textId="0C92CDA8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9BCB" w14:textId="76E86EB5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53</w:t>
            </w:r>
          </w:p>
        </w:tc>
      </w:tr>
      <w:tr w:rsidR="00640095" w:rsidRPr="00F628C5" w14:paraId="06CEBE0A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F20E" w14:textId="4DEC1D4C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11/3/2020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F833" w14:textId="762CDD13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Managing Third Party Risk for Vendors and Service Providers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92B3" w14:textId="322A1465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8C29" w14:textId="135D2F26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65</w:t>
            </w:r>
          </w:p>
        </w:tc>
      </w:tr>
      <w:tr w:rsidR="00640095" w:rsidRPr="00F628C5" w14:paraId="2A486BE3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4180" w14:textId="78E69114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9/23/2020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AA5C" w14:textId="4058A906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Provider Relief Funds-What They Are, Issues for Providers, Implications for Transactions and Other Arrangements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2639D" w14:textId="24590F4B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4FDB" w14:textId="07AC67FF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22</w:t>
            </w:r>
          </w:p>
        </w:tc>
      </w:tr>
      <w:tr w:rsidR="00640095" w:rsidRPr="00F628C5" w14:paraId="1EE94C99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FA973" w14:textId="7C1E5A81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lastRenderedPageBreak/>
              <w:t>9/1/2020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6D47" w14:textId="338301E6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Negotiating Risk in Health Care Contracts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12818" w14:textId="43EC91EC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D863" w14:textId="65A6DB81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89</w:t>
            </w:r>
          </w:p>
        </w:tc>
      </w:tr>
      <w:tr w:rsidR="00640095" w:rsidRPr="00F628C5" w14:paraId="5668CC2B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3C28" w14:textId="4D3FDCB9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8/26/2020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BBAC" w14:textId="26037E86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Federal Sunshine Act Changes and State Reporting Requirements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9A1D" w14:textId="6F19A1EF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D2247" w14:textId="45664410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69</w:t>
            </w:r>
          </w:p>
        </w:tc>
      </w:tr>
      <w:tr w:rsidR="00640095" w:rsidRPr="00F628C5" w14:paraId="47C4914C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6750" w14:textId="7F4DE590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8/4/2020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2BCC" w14:textId="6A6CB7A7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Surprise Provider Billing – Not the Kind of Surprise You Want!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A12BE" w14:textId="67CE62B3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D07F" w14:textId="73AD4F7B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40</w:t>
            </w:r>
          </w:p>
        </w:tc>
      </w:tr>
      <w:tr w:rsidR="00640095" w:rsidRPr="00F628C5" w14:paraId="3AD25058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6DF6F" w14:textId="5ACF1572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7/7/2020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276" w14:textId="5576A8AE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 xml:space="preserve">Healthcare </w:t>
            </w:r>
            <w:proofErr w:type="gramStart"/>
            <w:r w:rsidRPr="006114E7">
              <w:rPr>
                <w:rFonts w:cs="Arial"/>
                <w:sz w:val="24"/>
                <w:szCs w:val="24"/>
              </w:rPr>
              <w:t>Contracting  -</w:t>
            </w:r>
            <w:proofErr w:type="gramEnd"/>
            <w:r w:rsidRPr="006114E7">
              <w:rPr>
                <w:rFonts w:cs="Arial"/>
                <w:sz w:val="24"/>
                <w:szCs w:val="24"/>
              </w:rPr>
              <w:t xml:space="preserve"> Part 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7BA3D" w14:textId="4431F520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9A0A" w14:textId="4B95A544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61</w:t>
            </w:r>
          </w:p>
        </w:tc>
      </w:tr>
      <w:tr w:rsidR="00640095" w:rsidRPr="00F628C5" w14:paraId="28B08CE4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0A39" w14:textId="46F1F6F9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6/2/2020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06C5" w14:textId="4B9C7D0E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Potential Marketing and Sales Liabilities in the Pharma and Medical Devices Sector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9A24" w14:textId="4D7670AE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4A8A" w14:textId="53CDA0F2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46</w:t>
            </w:r>
          </w:p>
        </w:tc>
      </w:tr>
      <w:tr w:rsidR="00640095" w:rsidRPr="00F628C5" w14:paraId="27858E4C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CAF1" w14:textId="12A446AC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5/5/2020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374C" w14:textId="4337F765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Commercial Payor Enforcement of Improper Billing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3DD7" w14:textId="551ABF66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5C22" w14:textId="7E2D807F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38</w:t>
            </w:r>
          </w:p>
        </w:tc>
      </w:tr>
      <w:tr w:rsidR="00640095" w:rsidRPr="00F628C5" w14:paraId="7262C5D2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BC85" w14:textId="32A77D2D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4/16/2020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1C07" w14:textId="5E79F6B2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Managing the Commercial Impact of the Coronavirus: What Claims and Liabilities In-House Counsel Should Expect in the Near Term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E69F" w14:textId="07F9F238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56CD" w14:textId="1ACE02DF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110</w:t>
            </w:r>
          </w:p>
        </w:tc>
      </w:tr>
      <w:tr w:rsidR="00640095" w:rsidRPr="00F628C5" w14:paraId="4A406292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AD419" w14:textId="6C50E526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4/7/2020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B6ED" w14:textId="7673CF39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Beyond HIPAA Preparedness:  Why Cyber-Liability Insurance is Crucial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14E89" w14:textId="53E1B79D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863B" w14:textId="154DF042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39</w:t>
            </w:r>
          </w:p>
        </w:tc>
      </w:tr>
      <w:tr w:rsidR="00640095" w:rsidRPr="00F628C5" w14:paraId="4CF556F9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636B" w14:textId="6A06CEDE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3/31/2020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8483" w14:textId="43063A98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Co-sponsored LQH with Employment &amp; Labor Law and Sports &amp; Entertainment</w:t>
            </w:r>
          </w:p>
          <w:p w14:paraId="16954031" w14:textId="77777777" w:rsidR="006114E7" w:rsidRPr="006114E7" w:rsidRDefault="006114E7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</w:p>
          <w:p w14:paraId="137CB453" w14:textId="1795E747" w:rsidR="006114E7" w:rsidRPr="006114E7" w:rsidRDefault="006114E7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Confronting Coronavirus: How Coronavirus Impacts the Workplace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8D53" w14:textId="3BAF63F5" w:rsidR="00640095" w:rsidRPr="006114E7" w:rsidRDefault="006114E7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355" w14:textId="69CC3202" w:rsidR="00640095" w:rsidRPr="006114E7" w:rsidRDefault="006114E7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color w:val="000000"/>
                <w:sz w:val="24"/>
                <w:szCs w:val="24"/>
              </w:rPr>
              <w:t>206</w:t>
            </w:r>
          </w:p>
        </w:tc>
      </w:tr>
      <w:tr w:rsidR="00640095" w:rsidRPr="00F628C5" w14:paraId="057EC5C1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7185" w14:textId="047FAB23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3/3/2020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B1CA" w14:textId="30D511DE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Hot Button Issues in Privacy - CCPA and HIPAA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6E3E" w14:textId="791B4C4D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34E4" w14:textId="274B0EB0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113</w:t>
            </w:r>
          </w:p>
        </w:tc>
      </w:tr>
      <w:tr w:rsidR="00640095" w:rsidRPr="00F628C5" w14:paraId="5A118ECD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5360E" w14:textId="057F369B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2/26/2020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B917" w14:textId="7C5E826A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6114E7">
              <w:rPr>
                <w:rFonts w:cs="Arial"/>
                <w:sz w:val="24"/>
                <w:szCs w:val="24"/>
              </w:rPr>
              <w:t>FoleyVision</w:t>
            </w:r>
            <w:proofErr w:type="spellEnd"/>
            <w:r w:rsidRPr="006114E7">
              <w:rPr>
                <w:rFonts w:cs="Arial"/>
                <w:sz w:val="24"/>
                <w:szCs w:val="24"/>
              </w:rPr>
              <w:t xml:space="preserve"> 2020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6086" w14:textId="50BE1FDB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E53A" w14:textId="28D8FE6F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53</w:t>
            </w:r>
          </w:p>
        </w:tc>
      </w:tr>
      <w:tr w:rsidR="00640095" w:rsidRPr="00F628C5" w14:paraId="54F11C13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392B" w14:textId="27A5B50D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2/4/2020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19A4" w14:textId="1B1F8D90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 xml:space="preserve">Are They </w:t>
            </w:r>
            <w:proofErr w:type="gramStart"/>
            <w:r w:rsidRPr="006114E7">
              <w:rPr>
                <w:rFonts w:cs="Arial"/>
                <w:sz w:val="24"/>
                <w:szCs w:val="24"/>
              </w:rPr>
              <w:t>In</w:t>
            </w:r>
            <w:proofErr w:type="gramEnd"/>
            <w:r w:rsidRPr="006114E7">
              <w:rPr>
                <w:rFonts w:cs="Arial"/>
                <w:sz w:val="24"/>
                <w:szCs w:val="24"/>
              </w:rPr>
              <w:t xml:space="preserve"> Your House?  How Did They Get There?  What’s the Future for Opioids?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A5528" w14:textId="24869EFD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E2A7" w14:textId="5B8E02EF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20</w:t>
            </w:r>
          </w:p>
        </w:tc>
      </w:tr>
      <w:tr w:rsidR="00640095" w:rsidRPr="00F628C5" w14:paraId="785D44CF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E509" w14:textId="72137F69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1/7/2020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65D5" w14:textId="710BD142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LESSONS LEARNED AND WISDOM FROM THE CROWD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074DF" w14:textId="6D67C364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5658" w14:textId="40BFBB41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47</w:t>
            </w:r>
          </w:p>
        </w:tc>
      </w:tr>
      <w:tr w:rsidR="00640095" w:rsidRPr="00F628C5" w14:paraId="60C39FDD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A70C" w14:textId="167F840F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lastRenderedPageBreak/>
              <w:t>12/3/2019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35ED" w14:textId="34F9E5F4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Managed Care Contracting: Things to Look For?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9245" w14:textId="71F78573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64B8" w14:textId="3FC77561" w:rsidR="00640095" w:rsidRPr="006114E7" w:rsidRDefault="00640095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34</w:t>
            </w:r>
          </w:p>
        </w:tc>
      </w:tr>
      <w:tr w:rsidR="00640095" w:rsidRPr="00F628C5" w14:paraId="3B1161FF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C3E4" w14:textId="61EED397" w:rsidR="00640095" w:rsidRPr="006114E7" w:rsidRDefault="00640095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10/7/2019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D2A" w14:textId="22384164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Enhancing Compliance Program Effectiveness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7E36" w14:textId="633164A1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8AF2" w14:textId="78EE6361" w:rsidR="00640095" w:rsidRPr="006114E7" w:rsidRDefault="00640095" w:rsidP="006114E7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54</w:t>
            </w:r>
          </w:p>
        </w:tc>
      </w:tr>
      <w:tr w:rsidR="006114E7" w:rsidRPr="00F628C5" w14:paraId="06B15548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AB99" w14:textId="037CDE5E" w:rsidR="006114E7" w:rsidRPr="006114E7" w:rsidRDefault="006114E7" w:rsidP="006114E7">
            <w:pPr>
              <w:ind w:left="0"/>
              <w:rPr>
                <w:rFonts w:cs="Arial"/>
                <w:b w:val="0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b w:val="0"/>
                <w:sz w:val="24"/>
                <w:szCs w:val="24"/>
              </w:rPr>
              <w:t>10/1/2019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C66E" w14:textId="686B6D86" w:rsidR="006114E7" w:rsidRPr="006114E7" w:rsidRDefault="006114E7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The Need to Know of Due Diligence Review in Health Care Transactions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2620" w14:textId="7C55A26A" w:rsidR="006114E7" w:rsidRPr="006114E7" w:rsidRDefault="006114E7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D945B" w14:textId="7C44BC8F" w:rsidR="006114E7" w:rsidRPr="006114E7" w:rsidRDefault="006114E7" w:rsidP="006114E7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6114E7">
              <w:rPr>
                <w:rFonts w:cs="Arial"/>
                <w:sz w:val="24"/>
                <w:szCs w:val="24"/>
              </w:rPr>
              <w:t>50</w:t>
            </w:r>
          </w:p>
        </w:tc>
      </w:tr>
      <w:tr w:rsidR="002E296A" w:rsidRPr="00F628C5" w14:paraId="4A25A762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CBBB" w14:textId="12A5A5F3" w:rsidR="002E296A" w:rsidRPr="002E296A" w:rsidRDefault="002E296A" w:rsidP="00D62314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2E296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9/10/2019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7C01" w14:textId="29254F8D" w:rsidR="002E296A" w:rsidRPr="00D62314" w:rsidRDefault="002E296A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Remote Patient Monitoring and What It Is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1F9C" w14:textId="7132EDD7" w:rsidR="002E296A" w:rsidRPr="00D62314" w:rsidRDefault="002E296A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7712" w14:textId="7AD157CA" w:rsidR="002E296A" w:rsidRPr="00D62314" w:rsidRDefault="002E296A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37</w:t>
            </w:r>
          </w:p>
        </w:tc>
      </w:tr>
      <w:tr w:rsidR="002E296A" w:rsidRPr="00F628C5" w14:paraId="72B03478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2CC2" w14:textId="2220E181" w:rsidR="002E296A" w:rsidRPr="002E296A" w:rsidRDefault="002E296A" w:rsidP="00D62314">
            <w:pPr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8/6/2019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EC5" w14:textId="05C9E447" w:rsidR="002E296A" w:rsidRPr="00D62314" w:rsidRDefault="002E296A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2E296A">
              <w:rPr>
                <w:rFonts w:cs="Arial"/>
                <w:color w:val="000000"/>
                <w:sz w:val="24"/>
                <w:szCs w:val="24"/>
              </w:rPr>
              <w:t>The Drug Supply Chain Security Act (DSCSA) – Tracking and Tracing Drugs Through from Production to Patients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2034" w14:textId="4E6D3F3B" w:rsidR="002E296A" w:rsidRPr="00D62314" w:rsidRDefault="002E296A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F2D0D" w14:textId="67FAE26B" w:rsidR="002E296A" w:rsidRPr="00D62314" w:rsidRDefault="002E296A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53</w:t>
            </w:r>
          </w:p>
        </w:tc>
      </w:tr>
      <w:tr w:rsidR="00D62314" w:rsidRPr="00F628C5" w14:paraId="1A3BEF5B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B6B0" w14:textId="1519516D" w:rsidR="00D62314" w:rsidRPr="00D62314" w:rsidRDefault="00D62314" w:rsidP="00D62314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7/9/2019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5994" w14:textId="075576C0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Increased Interoperability of Health Information: It May Be Coming Faster Than You Thought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3BDD" w14:textId="74B96768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507E" w14:textId="07C101D0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53</w:t>
            </w:r>
          </w:p>
        </w:tc>
      </w:tr>
      <w:tr w:rsidR="00D62314" w:rsidRPr="00F628C5" w14:paraId="3C8D474F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6BBA" w14:textId="126F33F3" w:rsidR="00D62314" w:rsidRPr="00D62314" w:rsidRDefault="00D62314" w:rsidP="00D62314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7/9/2019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8455" w14:textId="4F28AB45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The Drug Supply Chain Security Act (DSCSA) – Tracking and Tracing Drugs Through from Production to Patients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687A" w14:textId="663F6688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E19F" w14:textId="294D61E6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53</w:t>
            </w:r>
          </w:p>
        </w:tc>
      </w:tr>
      <w:tr w:rsidR="00D62314" w:rsidRPr="00F628C5" w14:paraId="039EE794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4224C" w14:textId="18B17D03" w:rsidR="00D62314" w:rsidRPr="00D62314" w:rsidRDefault="00D62314" w:rsidP="00D62314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6/4/2019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853E" w14:textId="6C15A85D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The Evolving World of Professional Licensing and Credentialing for Telemedicine Providers - Implications for Care Delivery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67E0" w14:textId="15E8F48B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D9BC" w14:textId="24FA3C9C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42</w:t>
            </w:r>
          </w:p>
        </w:tc>
      </w:tr>
      <w:tr w:rsidR="00D62314" w:rsidRPr="00F628C5" w14:paraId="2AE6632D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C9EC" w14:textId="2EF3E46B" w:rsidR="00D62314" w:rsidRPr="00D62314" w:rsidRDefault="00D62314" w:rsidP="00D62314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5/7/2019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C35" w14:textId="5D8EBC1A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You’ve Been Served – Tips for Responding to Subpoenas and Investigative Demands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FDCF1" w14:textId="47D32C7A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0988" w14:textId="0B5E27E7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51</w:t>
            </w:r>
          </w:p>
        </w:tc>
      </w:tr>
      <w:tr w:rsidR="00D62314" w:rsidRPr="00F628C5" w14:paraId="504B5A1A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6DF63" w14:textId="362D8BC1" w:rsidR="00D62314" w:rsidRPr="00D62314" w:rsidRDefault="00D62314" w:rsidP="00D62314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4/2/2019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999" w14:textId="0C5745DB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The False Claim Act for Health Care Lawyers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F61A4" w14:textId="0B1F94C4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86C0" w14:textId="559ACB24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60</w:t>
            </w:r>
          </w:p>
        </w:tc>
      </w:tr>
      <w:tr w:rsidR="00D62314" w:rsidRPr="00F628C5" w14:paraId="5A92AB11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64E32" w14:textId="2E6FF6CD" w:rsidR="00D62314" w:rsidRPr="00D62314" w:rsidRDefault="00D62314" w:rsidP="00D62314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3/5/2019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289" w14:textId="185BDE55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Reporting HIPAA Breaches to the OCR and What Happens Next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CAAC" w14:textId="176D1DC6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51E92" w14:textId="501C05ED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61</w:t>
            </w:r>
          </w:p>
        </w:tc>
      </w:tr>
      <w:tr w:rsidR="00D62314" w:rsidRPr="00F628C5" w14:paraId="5C2283F3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997E6" w14:textId="5E1C3C7F" w:rsidR="00D62314" w:rsidRPr="00D62314" w:rsidRDefault="00D62314" w:rsidP="00D62314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2/5/2019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B89" w14:textId="7C49C773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 xml:space="preserve">Pricing Transparency </w:t>
            </w:r>
            <w:proofErr w:type="gramStart"/>
            <w:r w:rsidRPr="00D62314">
              <w:rPr>
                <w:rFonts w:cs="Arial"/>
                <w:color w:val="000000"/>
                <w:sz w:val="24"/>
                <w:szCs w:val="24"/>
              </w:rPr>
              <w:t>In</w:t>
            </w:r>
            <w:proofErr w:type="gramEnd"/>
            <w:r w:rsidRPr="00D62314">
              <w:rPr>
                <w:rFonts w:cs="Arial"/>
                <w:color w:val="000000"/>
                <w:sz w:val="24"/>
                <w:szCs w:val="24"/>
              </w:rPr>
              <w:t xml:space="preserve"> The Healthcare Sector. Or Is It Still Smoke &amp; Mirrors?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2D75" w14:textId="35757586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E7C7" w14:textId="762A5B23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27</w:t>
            </w:r>
          </w:p>
        </w:tc>
      </w:tr>
      <w:tr w:rsidR="00D62314" w:rsidRPr="00F628C5" w14:paraId="0537EF70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E622" w14:textId="51F7362A" w:rsidR="00D62314" w:rsidRPr="00D62314" w:rsidRDefault="00D62314" w:rsidP="00D62314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1/8/2019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6C8F" w14:textId="13E5CB31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Lessons Learned 2018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8B5C" w14:textId="71B0D9C9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900FE" w14:textId="289FDCB2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39</w:t>
            </w:r>
          </w:p>
        </w:tc>
      </w:tr>
      <w:tr w:rsidR="00D62314" w:rsidRPr="00F628C5" w14:paraId="2477138F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F3747" w14:textId="17E26911" w:rsidR="00D62314" w:rsidRPr="00D62314" w:rsidRDefault="00D62314" w:rsidP="00D62314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12/4/2018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515" w14:textId="63E560D4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Healthcare Regulatory Updates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F0981" w14:textId="71C092EF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604C" w14:textId="03D1C693" w:rsidR="00D62314" w:rsidRPr="00D62314" w:rsidRDefault="00D62314" w:rsidP="00D6231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29</w:t>
            </w:r>
          </w:p>
        </w:tc>
      </w:tr>
      <w:tr w:rsidR="00D62314" w:rsidRPr="00F628C5" w14:paraId="01A471D6" w14:textId="77777777" w:rsidTr="006114E7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DB6A" w14:textId="21BBB0AC" w:rsidR="00D62314" w:rsidRPr="00D62314" w:rsidRDefault="00D62314" w:rsidP="00D62314">
            <w:pPr>
              <w:ind w:left="0"/>
              <w:rPr>
                <w:rFonts w:cs="Arial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lastRenderedPageBreak/>
              <w:t>11/6/2018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349" w14:textId="387583F6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The CHOW (Changes of Ownership) Factor: Liability Issues and Implications for Deal Makers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194C" w14:textId="0F54472B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3432A" w14:textId="2F3AE515" w:rsidR="00D62314" w:rsidRPr="00D62314" w:rsidRDefault="00D62314" w:rsidP="00D62314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D62314">
              <w:rPr>
                <w:rFonts w:cs="Arial"/>
                <w:color w:val="000000"/>
                <w:sz w:val="24"/>
                <w:szCs w:val="24"/>
              </w:rPr>
              <w:t>38</w:t>
            </w:r>
          </w:p>
        </w:tc>
      </w:tr>
    </w:tbl>
    <w:p w14:paraId="4669BB11" w14:textId="654C2E43" w:rsidR="000D42BC" w:rsidRDefault="000D42BC" w:rsidP="00682749">
      <w:pPr>
        <w:pStyle w:val="BodyText"/>
        <w:ind w:left="0"/>
      </w:pPr>
    </w:p>
    <w:p w14:paraId="3697BE72" w14:textId="77777777" w:rsidR="00682749" w:rsidRPr="00D84EA3" w:rsidRDefault="00682749" w:rsidP="00682749">
      <w:pPr>
        <w:pStyle w:val="BodyText"/>
        <w:ind w:left="0"/>
      </w:pPr>
    </w:p>
    <w:p w14:paraId="5AEDF665" w14:textId="7EA23CB9" w:rsidR="00402105" w:rsidRPr="004D1B43" w:rsidRDefault="00B10C23" w:rsidP="00CA23F2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201</w:t>
      </w:r>
      <w:r w:rsidR="000B15DF">
        <w:rPr>
          <w:rFonts w:ascii="Arial" w:hAnsi="Arial" w:cs="Arial"/>
          <w:b/>
          <w:caps/>
          <w:sz w:val="24"/>
          <w:szCs w:val="24"/>
        </w:rPr>
        <w:t>8</w:t>
      </w:r>
      <w:r w:rsidR="00515A55" w:rsidRPr="004D1B43">
        <w:rPr>
          <w:rFonts w:ascii="Arial" w:hAnsi="Arial" w:cs="Arial"/>
          <w:b/>
          <w:caps/>
          <w:sz w:val="24"/>
          <w:szCs w:val="24"/>
        </w:rPr>
        <w:t>-</w:t>
      </w:r>
      <w:r w:rsidR="00EC3471">
        <w:rPr>
          <w:rFonts w:ascii="Arial" w:hAnsi="Arial" w:cs="Arial"/>
          <w:b/>
          <w:caps/>
          <w:sz w:val="24"/>
          <w:szCs w:val="24"/>
        </w:rPr>
        <w:t>20</w:t>
      </w:r>
      <w:r w:rsidR="000B15DF">
        <w:rPr>
          <w:rFonts w:ascii="Arial" w:hAnsi="Arial" w:cs="Arial"/>
          <w:b/>
          <w:caps/>
          <w:sz w:val="24"/>
          <w:szCs w:val="24"/>
        </w:rPr>
        <w:t>20</w:t>
      </w:r>
      <w:r w:rsidR="00CA23F2" w:rsidRPr="004D1B43">
        <w:rPr>
          <w:rFonts w:ascii="Arial" w:hAnsi="Arial" w:cs="Arial"/>
          <w:b/>
          <w:caps/>
          <w:sz w:val="24"/>
          <w:szCs w:val="24"/>
        </w:rPr>
        <w:t xml:space="preserve"> </w:t>
      </w:r>
      <w:r w:rsidR="00757E11" w:rsidRPr="004D1B43">
        <w:rPr>
          <w:rFonts w:ascii="Arial" w:hAnsi="Arial" w:cs="Arial"/>
          <w:b/>
          <w:caps/>
          <w:sz w:val="24"/>
          <w:szCs w:val="24"/>
        </w:rPr>
        <w:t xml:space="preserve">Popular </w:t>
      </w:r>
      <w:r w:rsidR="00CA23F2" w:rsidRPr="004D1B43">
        <w:rPr>
          <w:rFonts w:ascii="Arial" w:hAnsi="Arial" w:cs="Arial"/>
          <w:b/>
          <w:caps/>
          <w:sz w:val="24"/>
          <w:szCs w:val="24"/>
        </w:rPr>
        <w:t xml:space="preserve">Health law </w:t>
      </w:r>
      <w:r w:rsidR="00FA1E16">
        <w:rPr>
          <w:rFonts w:ascii="Arial" w:hAnsi="Arial" w:cs="Arial"/>
          <w:b/>
          <w:caps/>
          <w:sz w:val="24"/>
          <w:szCs w:val="24"/>
        </w:rPr>
        <w:t>Network</w:t>
      </w:r>
      <w:r w:rsidR="000347A0" w:rsidRPr="004D1B43">
        <w:rPr>
          <w:rFonts w:ascii="Arial" w:hAnsi="Arial" w:cs="Arial"/>
          <w:b/>
          <w:caps/>
          <w:sz w:val="24"/>
          <w:szCs w:val="24"/>
        </w:rPr>
        <w:t xml:space="preserve"> Legal Resource</w:t>
      </w:r>
      <w:r w:rsidR="00757E11" w:rsidRPr="004D1B43">
        <w:rPr>
          <w:rFonts w:ascii="Arial" w:hAnsi="Arial" w:cs="Arial"/>
          <w:b/>
          <w:caps/>
          <w:sz w:val="24"/>
          <w:szCs w:val="24"/>
        </w:rPr>
        <w:t>s</w:t>
      </w:r>
      <w:r w:rsidR="000347A0" w:rsidRPr="004D1B43">
        <w:rPr>
          <w:rFonts w:ascii="Arial" w:hAnsi="Arial" w:cs="Arial"/>
          <w:b/>
          <w:caps/>
          <w:sz w:val="24"/>
          <w:szCs w:val="24"/>
        </w:rPr>
        <w:t xml:space="preserve"> </w:t>
      </w:r>
    </w:p>
    <w:tbl>
      <w:tblPr>
        <w:tblStyle w:val="MediumShading1"/>
        <w:tblW w:w="8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5560"/>
        <w:gridCol w:w="20"/>
        <w:gridCol w:w="1039"/>
      </w:tblGrid>
      <w:tr w:rsidR="00D64AAA" w:rsidRPr="00F628C5" w14:paraId="75D325E6" w14:textId="77777777" w:rsidTr="00D64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14:paraId="6C7EA754" w14:textId="792B05F6" w:rsidR="00D64AAA" w:rsidRPr="00F628C5" w:rsidRDefault="00D64AAA" w:rsidP="00DA7D1B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8C5">
              <w:rPr>
                <w:rFonts w:cs="Arial"/>
                <w:sz w:val="24"/>
                <w:szCs w:val="24"/>
              </w:rPr>
              <w:t>Resource Title</w:t>
            </w:r>
          </w:p>
        </w:tc>
        <w:tc>
          <w:tcPr>
            <w:tcW w:w="5560" w:type="dxa"/>
          </w:tcPr>
          <w:p w14:paraId="51E6270B" w14:textId="370DCA46" w:rsidR="00D64AAA" w:rsidRPr="00F628C5" w:rsidRDefault="00D64AAA" w:rsidP="00D216A4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14:paraId="68829D23" w14:textId="2715A4BD" w:rsidR="00D64AAA" w:rsidRPr="00F628C5" w:rsidRDefault="00D64AAA" w:rsidP="00D216A4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28C5">
              <w:rPr>
                <w:rFonts w:cs="Arial"/>
                <w:sz w:val="24"/>
                <w:szCs w:val="24"/>
              </w:rPr>
              <w:t>Views</w:t>
            </w:r>
          </w:p>
        </w:tc>
      </w:tr>
      <w:tr w:rsidR="000B15DF" w:rsidRPr="00F628C5" w14:paraId="6E753333" w14:textId="77777777" w:rsidTr="00FF2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7" w:type="dxa"/>
            <w:gridSpan w:val="4"/>
            <w:tcBorders>
              <w:bottom w:val="single" w:sz="4" w:space="0" w:color="auto"/>
            </w:tcBorders>
            <w:vAlign w:val="center"/>
          </w:tcPr>
          <w:p w14:paraId="6B4919F1" w14:textId="05E1FFAA" w:rsidR="000B15DF" w:rsidRPr="00D64AAA" w:rsidRDefault="000B15DF" w:rsidP="00515A55">
            <w:pPr>
              <w:pStyle w:val="Body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2019-2020</w:t>
            </w:r>
          </w:p>
        </w:tc>
      </w:tr>
      <w:tr w:rsidR="000B15DF" w:rsidRPr="00F628C5" w14:paraId="4EFA3EB3" w14:textId="77777777" w:rsidTr="000B1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3"/>
            <w:vAlign w:val="center"/>
          </w:tcPr>
          <w:p w14:paraId="0E3BF73D" w14:textId="6CB81217" w:rsidR="000B15DF" w:rsidRPr="00231BF9" w:rsidRDefault="00680D35" w:rsidP="00515A55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7" w:history="1">
              <w:r w:rsidR="001165B1" w:rsidRPr="00231BF9">
                <w:rPr>
                  <w:rStyle w:val="Hyperlink"/>
                  <w:rFonts w:cs="Arial"/>
                  <w:sz w:val="24"/>
                  <w:szCs w:val="24"/>
                </w:rPr>
                <w:t>Top Ten US Health Care Compliance Issues for 2020</w:t>
              </w:r>
            </w:hyperlink>
          </w:p>
        </w:tc>
        <w:tc>
          <w:tcPr>
            <w:tcW w:w="1039" w:type="dxa"/>
            <w:vAlign w:val="center"/>
          </w:tcPr>
          <w:p w14:paraId="213A2716" w14:textId="1FB9DFD3" w:rsidR="000B15DF" w:rsidRPr="00D64AAA" w:rsidRDefault="001165B1" w:rsidP="00515A55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1,655</w:t>
            </w:r>
          </w:p>
        </w:tc>
      </w:tr>
      <w:tr w:rsidR="00962DAB" w:rsidRPr="00F628C5" w14:paraId="4EF2AD48" w14:textId="77777777" w:rsidTr="00F9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3"/>
            <w:tcBorders>
              <w:bottom w:val="single" w:sz="4" w:space="0" w:color="auto"/>
            </w:tcBorders>
          </w:tcPr>
          <w:p w14:paraId="1A705E11" w14:textId="2C776731" w:rsidR="00962DAB" w:rsidRPr="00231BF9" w:rsidRDefault="00680D35" w:rsidP="00962DAB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8" w:history="1">
              <w:r w:rsidR="00962DAB" w:rsidRPr="00231BF9">
                <w:rPr>
                  <w:rStyle w:val="Hyperlink"/>
                  <w:rFonts w:cs="Arial"/>
                  <w:sz w:val="24"/>
                  <w:szCs w:val="24"/>
                </w:rPr>
                <w:t>Sample Consultant Engagement Letter Agreement</w:t>
              </w:r>
            </w:hyperlink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4918D9E" w14:textId="6745462D" w:rsidR="00962DAB" w:rsidRPr="00D64AAA" w:rsidRDefault="00962DAB" w:rsidP="00962DAB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666ADA">
              <w:t>1,214</w:t>
            </w:r>
          </w:p>
        </w:tc>
      </w:tr>
      <w:tr w:rsidR="00962DAB" w:rsidRPr="00F628C5" w14:paraId="2D46DF6F" w14:textId="77777777" w:rsidTr="00F90A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3"/>
          </w:tcPr>
          <w:p w14:paraId="0B4F0804" w14:textId="4B1CF7C5" w:rsidR="00962DAB" w:rsidRPr="00231BF9" w:rsidRDefault="00680D35" w:rsidP="00962DAB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9" w:history="1">
              <w:r w:rsidR="00962DAB" w:rsidRPr="00231BF9">
                <w:rPr>
                  <w:rStyle w:val="Hyperlink"/>
                  <w:rFonts w:cs="Arial"/>
                  <w:sz w:val="24"/>
                  <w:szCs w:val="24"/>
                </w:rPr>
                <w:t>The False Claim Act</w:t>
              </w:r>
            </w:hyperlink>
          </w:p>
        </w:tc>
        <w:tc>
          <w:tcPr>
            <w:tcW w:w="1039" w:type="dxa"/>
          </w:tcPr>
          <w:p w14:paraId="4EEE768D" w14:textId="514C6926" w:rsidR="00962DAB" w:rsidRPr="00D64AAA" w:rsidRDefault="00962DAB" w:rsidP="00962DAB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666ADA">
              <w:t>714</w:t>
            </w:r>
          </w:p>
        </w:tc>
      </w:tr>
      <w:tr w:rsidR="001E3BDD" w:rsidRPr="00F628C5" w14:paraId="266B5A42" w14:textId="77777777" w:rsidTr="000B1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3"/>
            <w:vAlign w:val="center"/>
          </w:tcPr>
          <w:p w14:paraId="205893EF" w14:textId="00A45EB6" w:rsidR="001E3BDD" w:rsidRPr="00231BF9" w:rsidRDefault="00680D35" w:rsidP="00515A55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10" w:history="1">
              <w:r w:rsidR="00067FDC" w:rsidRPr="00231BF9">
                <w:rPr>
                  <w:rStyle w:val="Hyperlink"/>
                  <w:rFonts w:cs="Arial"/>
                  <w:sz w:val="24"/>
                  <w:szCs w:val="24"/>
                </w:rPr>
                <w:t xml:space="preserve">Telehealth is Here to Stay: New 50 State Survey of </w:t>
              </w:r>
              <w:proofErr w:type="spellStart"/>
              <w:r w:rsidR="00067FDC" w:rsidRPr="00231BF9">
                <w:rPr>
                  <w:rStyle w:val="Hyperlink"/>
                  <w:rFonts w:cs="Arial"/>
                  <w:sz w:val="24"/>
                  <w:szCs w:val="24"/>
                </w:rPr>
                <w:t>Commerical</w:t>
              </w:r>
              <w:proofErr w:type="spellEnd"/>
              <w:r w:rsidR="00067FDC" w:rsidRPr="00231BF9">
                <w:rPr>
                  <w:rStyle w:val="Hyperlink"/>
                  <w:rFonts w:cs="Arial"/>
                  <w:sz w:val="24"/>
                  <w:szCs w:val="24"/>
                </w:rPr>
                <w:t xml:space="preserve"> Insurance Laws Reveals Progress</w:t>
              </w:r>
            </w:hyperlink>
          </w:p>
        </w:tc>
        <w:tc>
          <w:tcPr>
            <w:tcW w:w="1039" w:type="dxa"/>
            <w:vAlign w:val="center"/>
          </w:tcPr>
          <w:p w14:paraId="012FEB87" w14:textId="24527852" w:rsidR="001E3BDD" w:rsidRPr="00D64AAA" w:rsidRDefault="00067FDC" w:rsidP="00515A55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412</w:t>
            </w:r>
          </w:p>
        </w:tc>
      </w:tr>
      <w:tr w:rsidR="001E3BDD" w:rsidRPr="00F628C5" w14:paraId="3DDB25EE" w14:textId="77777777" w:rsidTr="000B1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3"/>
            <w:vAlign w:val="center"/>
          </w:tcPr>
          <w:p w14:paraId="7F726300" w14:textId="249D3ACC" w:rsidR="001E3BDD" w:rsidRPr="00231BF9" w:rsidRDefault="00680D35" w:rsidP="00515A55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11" w:history="1">
              <w:r w:rsidR="00067FDC" w:rsidRPr="00231BF9">
                <w:rPr>
                  <w:rStyle w:val="Hyperlink"/>
                  <w:rFonts w:cs="Arial"/>
                  <w:sz w:val="24"/>
                  <w:szCs w:val="24"/>
                </w:rPr>
                <w:t>Sample Legal Hold Memo</w:t>
              </w:r>
            </w:hyperlink>
          </w:p>
        </w:tc>
        <w:tc>
          <w:tcPr>
            <w:tcW w:w="1039" w:type="dxa"/>
            <w:vAlign w:val="center"/>
          </w:tcPr>
          <w:p w14:paraId="624CF836" w14:textId="1CCDE8C1" w:rsidR="001E3BDD" w:rsidRPr="00D64AAA" w:rsidRDefault="00067FDC" w:rsidP="00515A55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330</w:t>
            </w:r>
          </w:p>
        </w:tc>
      </w:tr>
      <w:tr w:rsidR="00067FDC" w:rsidRPr="00F628C5" w14:paraId="09578C2A" w14:textId="77777777" w:rsidTr="000B1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3"/>
            <w:vAlign w:val="center"/>
          </w:tcPr>
          <w:p w14:paraId="23AC1E91" w14:textId="6ED30C65" w:rsidR="00067FDC" w:rsidRPr="00231BF9" w:rsidRDefault="00680D35" w:rsidP="00515A55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12" w:history="1">
              <w:r w:rsidR="00067FDC" w:rsidRPr="00231BF9">
                <w:rPr>
                  <w:rStyle w:val="Hyperlink"/>
                  <w:rFonts w:cs="Arial"/>
                  <w:sz w:val="24"/>
                  <w:szCs w:val="24"/>
                </w:rPr>
                <w:t>Sample Managed Care Contract Checklist</w:t>
              </w:r>
            </w:hyperlink>
          </w:p>
        </w:tc>
        <w:tc>
          <w:tcPr>
            <w:tcW w:w="1039" w:type="dxa"/>
            <w:vAlign w:val="center"/>
          </w:tcPr>
          <w:p w14:paraId="1D1D5521" w14:textId="1A92A831" w:rsidR="00067FDC" w:rsidRDefault="00067FDC" w:rsidP="00515A55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318</w:t>
            </w:r>
          </w:p>
        </w:tc>
      </w:tr>
      <w:tr w:rsidR="00067FDC" w:rsidRPr="00F628C5" w14:paraId="48ACA369" w14:textId="77777777" w:rsidTr="000B1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3"/>
            <w:vAlign w:val="center"/>
          </w:tcPr>
          <w:p w14:paraId="7EA8CB12" w14:textId="54E54E17" w:rsidR="00067FDC" w:rsidRPr="00231BF9" w:rsidRDefault="00680D35" w:rsidP="00515A55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13" w:history="1">
              <w:r w:rsidR="00067FDC" w:rsidRPr="00231BF9">
                <w:rPr>
                  <w:rStyle w:val="Hyperlink"/>
                  <w:rFonts w:cs="Arial"/>
                  <w:sz w:val="24"/>
                  <w:szCs w:val="24"/>
                </w:rPr>
                <w:t>Government Inquiries and Investigations Quick Reference Guide</w:t>
              </w:r>
            </w:hyperlink>
          </w:p>
        </w:tc>
        <w:tc>
          <w:tcPr>
            <w:tcW w:w="1039" w:type="dxa"/>
            <w:vAlign w:val="center"/>
          </w:tcPr>
          <w:p w14:paraId="2C836B00" w14:textId="3DEAA120" w:rsidR="00067FDC" w:rsidRDefault="00067FDC" w:rsidP="00515A55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207</w:t>
            </w:r>
          </w:p>
        </w:tc>
      </w:tr>
      <w:tr w:rsidR="00067FDC" w:rsidRPr="00F628C5" w14:paraId="6FE835CE" w14:textId="77777777" w:rsidTr="000B1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3"/>
            <w:vAlign w:val="center"/>
          </w:tcPr>
          <w:p w14:paraId="2205C6C4" w14:textId="5BBDC009" w:rsidR="00067FDC" w:rsidRPr="00231BF9" w:rsidRDefault="00680D35" w:rsidP="00067FDC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14" w:history="1">
              <w:proofErr w:type="spellStart"/>
              <w:r w:rsidR="00067FDC" w:rsidRPr="00231BF9">
                <w:rPr>
                  <w:rStyle w:val="Hyperlink"/>
                  <w:rFonts w:cs="Arial"/>
                  <w:sz w:val="24"/>
                  <w:szCs w:val="24"/>
                </w:rPr>
                <w:t>Pysician</w:t>
              </w:r>
              <w:proofErr w:type="spellEnd"/>
              <w:r w:rsidR="00067FDC" w:rsidRPr="00231BF9">
                <w:rPr>
                  <w:rStyle w:val="Hyperlink"/>
                  <w:rFonts w:cs="Arial"/>
                  <w:sz w:val="24"/>
                  <w:szCs w:val="24"/>
                </w:rPr>
                <w:t xml:space="preserve"> Contract Review Tool</w:t>
              </w:r>
            </w:hyperlink>
          </w:p>
        </w:tc>
        <w:tc>
          <w:tcPr>
            <w:tcW w:w="1039" w:type="dxa"/>
            <w:vAlign w:val="center"/>
          </w:tcPr>
          <w:p w14:paraId="52A71BF4" w14:textId="24B03B4C" w:rsidR="00067FDC" w:rsidRDefault="00067FDC" w:rsidP="00067FDC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</w:t>
            </w:r>
          </w:p>
        </w:tc>
      </w:tr>
      <w:tr w:rsidR="00067FDC" w:rsidRPr="00F628C5" w14:paraId="1A243CEC" w14:textId="77777777" w:rsidTr="000B1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gridSpan w:val="3"/>
            <w:vAlign w:val="center"/>
          </w:tcPr>
          <w:p w14:paraId="40D4FC05" w14:textId="18AD103B" w:rsidR="00067FDC" w:rsidRPr="00231BF9" w:rsidRDefault="00680D35" w:rsidP="00067FDC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15" w:history="1">
              <w:r w:rsidR="00067FDC" w:rsidRPr="00231BF9">
                <w:rPr>
                  <w:rStyle w:val="Hyperlink"/>
                  <w:rFonts w:cs="Arial"/>
                  <w:sz w:val="24"/>
                  <w:szCs w:val="24"/>
                </w:rPr>
                <w:t>Sample Joint Defense, Common Interest and Confidentiality Agreement</w:t>
              </w:r>
            </w:hyperlink>
          </w:p>
        </w:tc>
        <w:tc>
          <w:tcPr>
            <w:tcW w:w="1039" w:type="dxa"/>
            <w:vAlign w:val="center"/>
          </w:tcPr>
          <w:p w14:paraId="45D5121A" w14:textId="0130921A" w:rsidR="00067FDC" w:rsidRDefault="00067FDC" w:rsidP="00067FDC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195</w:t>
            </w:r>
          </w:p>
        </w:tc>
      </w:tr>
      <w:tr w:rsidR="00067FDC" w:rsidRPr="00F628C5" w14:paraId="0F73B024" w14:textId="77777777" w:rsidTr="00FF2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7" w:type="dxa"/>
            <w:gridSpan w:val="4"/>
            <w:tcBorders>
              <w:bottom w:val="single" w:sz="4" w:space="0" w:color="auto"/>
            </w:tcBorders>
            <w:vAlign w:val="center"/>
          </w:tcPr>
          <w:p w14:paraId="37F364ED" w14:textId="36AA6B9A" w:rsidR="00067FDC" w:rsidRPr="00D64AAA" w:rsidRDefault="00067FDC" w:rsidP="00067FDC">
            <w:pPr>
              <w:pStyle w:val="BodyText"/>
              <w:ind w:left="0"/>
              <w:jc w:val="left"/>
              <w:rPr>
                <w:rFonts w:cs="Arial"/>
                <w:bCs w:val="0"/>
                <w:sz w:val="24"/>
                <w:szCs w:val="24"/>
              </w:rPr>
            </w:pPr>
            <w:r w:rsidRPr="00D64AAA">
              <w:rPr>
                <w:rFonts w:cs="Arial"/>
                <w:bCs w:val="0"/>
                <w:sz w:val="24"/>
                <w:szCs w:val="24"/>
              </w:rPr>
              <w:t>2018-2019</w:t>
            </w:r>
          </w:p>
        </w:tc>
      </w:tr>
      <w:tr w:rsidR="00067FDC" w:rsidRPr="00F628C5" w14:paraId="5156F35C" w14:textId="77777777" w:rsidTr="007F5B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F7B299B" w14:textId="356B4F1F" w:rsidR="00067FDC" w:rsidRPr="00D64AAA" w:rsidRDefault="00680D35" w:rsidP="00067FDC">
            <w:pPr>
              <w:pStyle w:val="BodyText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hyperlink r:id="rId16" w:history="1">
              <w:r w:rsidR="00067FDC" w:rsidRPr="00D64AAA">
                <w:rPr>
                  <w:rStyle w:val="Hyperlink"/>
                  <w:rFonts w:cs="Arial"/>
                  <w:sz w:val="24"/>
                  <w:szCs w:val="24"/>
                </w:rPr>
                <w:t>Preliminary Due Diligence Checklist (US)</w:t>
              </w:r>
            </w:hyperlink>
          </w:p>
        </w:tc>
        <w:tc>
          <w:tcPr>
            <w:tcW w:w="10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2F80EA8" w14:textId="5D287A56" w:rsidR="00067FDC" w:rsidRPr="00D64AAA" w:rsidRDefault="00067FDC" w:rsidP="00067FDC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665</w:t>
            </w:r>
          </w:p>
        </w:tc>
      </w:tr>
      <w:tr w:rsidR="00067FDC" w:rsidRPr="00F628C5" w14:paraId="6B78D361" w14:textId="77777777" w:rsidTr="007F5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C18EDC" w14:textId="255B3B4D" w:rsidR="00067FDC" w:rsidRPr="00D64AAA" w:rsidRDefault="00680D35" w:rsidP="00067FDC">
            <w:pPr>
              <w:pStyle w:val="BodyText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hyperlink r:id="rId17" w:history="1">
              <w:r w:rsidR="00067FDC" w:rsidRPr="00D64AAA">
                <w:rPr>
                  <w:rStyle w:val="Hyperlink"/>
                  <w:rFonts w:cs="Arial"/>
                  <w:sz w:val="24"/>
                  <w:szCs w:val="24"/>
                </w:rPr>
                <w:t>Compliance Effectiveness Review - HIPPA Security Checklist (US)</w:t>
              </w:r>
            </w:hyperlink>
          </w:p>
        </w:tc>
        <w:tc>
          <w:tcPr>
            <w:tcW w:w="10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2BE5968" w14:textId="7782065E" w:rsidR="00067FDC" w:rsidRPr="00D64AAA" w:rsidRDefault="00067FDC" w:rsidP="00067FDC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344</w:t>
            </w:r>
          </w:p>
        </w:tc>
      </w:tr>
      <w:tr w:rsidR="00067FDC" w:rsidRPr="00F628C5" w14:paraId="29878B24" w14:textId="77777777" w:rsidTr="007F5B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3F1795" w14:textId="41107F1A" w:rsidR="00067FDC" w:rsidRPr="00231BF9" w:rsidRDefault="00680D35" w:rsidP="00067FDC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18" w:history="1">
              <w:r w:rsidR="00067FDC" w:rsidRPr="00D64AAA">
                <w:rPr>
                  <w:rStyle w:val="Hyperlink"/>
                  <w:rFonts w:cs="Arial"/>
                  <w:sz w:val="24"/>
                  <w:szCs w:val="24"/>
                </w:rPr>
                <w:t>Mutual Confidential Disclosure Agreement</w:t>
              </w:r>
            </w:hyperlink>
          </w:p>
        </w:tc>
        <w:tc>
          <w:tcPr>
            <w:tcW w:w="10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B7884B3" w14:textId="7A77FB1F" w:rsidR="00067FDC" w:rsidRPr="00D64AAA" w:rsidRDefault="00067FDC" w:rsidP="00067FDC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329</w:t>
            </w:r>
          </w:p>
        </w:tc>
      </w:tr>
      <w:tr w:rsidR="00067FDC" w:rsidRPr="00F628C5" w14:paraId="1B1B36AA" w14:textId="77777777" w:rsidTr="007F5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E07F522" w14:textId="73828211" w:rsidR="00067FDC" w:rsidRPr="00231BF9" w:rsidRDefault="00680D35" w:rsidP="00067FDC">
            <w:pPr>
              <w:pStyle w:val="BodyText"/>
              <w:ind w:left="0"/>
              <w:jc w:val="left"/>
              <w:rPr>
                <w:rStyle w:val="Hyperlink"/>
              </w:rPr>
            </w:pPr>
            <w:hyperlink r:id="rId19" w:history="1">
              <w:r w:rsidR="00067FDC" w:rsidRPr="00D64AAA">
                <w:rPr>
                  <w:rStyle w:val="Hyperlink"/>
                  <w:rFonts w:cs="Arial"/>
                  <w:sz w:val="24"/>
                  <w:szCs w:val="24"/>
                </w:rPr>
                <w:t>US Sales and Marketing Policy Template, Health Care</w:t>
              </w:r>
            </w:hyperlink>
          </w:p>
        </w:tc>
        <w:tc>
          <w:tcPr>
            <w:tcW w:w="10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253FCEE" w14:textId="2027E8A5" w:rsidR="00067FDC" w:rsidRPr="00D64AAA" w:rsidRDefault="00231BF9" w:rsidP="00067FDC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242</w:t>
            </w:r>
          </w:p>
        </w:tc>
      </w:tr>
      <w:tr w:rsidR="005004FE" w:rsidRPr="00F628C5" w14:paraId="4030332F" w14:textId="77777777" w:rsidTr="005004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8" w:type="dxa"/>
            <w:gridSpan w:val="2"/>
            <w:tcBorders>
              <w:right w:val="single" w:sz="4" w:space="0" w:color="auto"/>
            </w:tcBorders>
            <w:vAlign w:val="bottom"/>
          </w:tcPr>
          <w:p w14:paraId="5E0C4EEB" w14:textId="504F9705" w:rsidR="005004FE" w:rsidRDefault="00680D35" w:rsidP="00067FDC">
            <w:pPr>
              <w:pStyle w:val="BodyText"/>
              <w:ind w:left="0"/>
              <w:jc w:val="left"/>
              <w:rPr>
                <w:rStyle w:val="Hyperlink"/>
                <w:rFonts w:cs="Arial"/>
                <w:sz w:val="24"/>
                <w:szCs w:val="24"/>
              </w:rPr>
            </w:pPr>
            <w:hyperlink r:id="rId20" w:history="1">
              <w:r w:rsidR="005004FE" w:rsidRPr="00231BF9">
                <w:rPr>
                  <w:rStyle w:val="Hyperlink"/>
                  <w:rFonts w:cs="Arial"/>
                  <w:sz w:val="24"/>
                  <w:szCs w:val="24"/>
                </w:rPr>
                <w:t>Considerations When Responding to a Document Subpoena (US)</w:t>
              </w:r>
            </w:hyperlink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vAlign w:val="bottom"/>
          </w:tcPr>
          <w:p w14:paraId="193C7A65" w14:textId="4F209EFC" w:rsidR="005004FE" w:rsidRPr="00D64AAA" w:rsidRDefault="005004FE" w:rsidP="00067FDC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192</w:t>
            </w:r>
          </w:p>
        </w:tc>
      </w:tr>
      <w:tr w:rsidR="005004FE" w:rsidRPr="00F628C5" w14:paraId="726603EE" w14:textId="77777777" w:rsidTr="0050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8" w:type="dxa"/>
            <w:gridSpan w:val="2"/>
            <w:tcBorders>
              <w:right w:val="single" w:sz="4" w:space="0" w:color="auto"/>
            </w:tcBorders>
            <w:vAlign w:val="bottom"/>
          </w:tcPr>
          <w:p w14:paraId="3AC2AA3F" w14:textId="62D3D961" w:rsidR="005004FE" w:rsidRDefault="00680D35" w:rsidP="005004FE">
            <w:pPr>
              <w:pStyle w:val="BodyText"/>
              <w:ind w:left="0"/>
              <w:jc w:val="left"/>
              <w:rPr>
                <w:rStyle w:val="Hyperlink"/>
                <w:rFonts w:cs="Arial"/>
                <w:sz w:val="24"/>
                <w:szCs w:val="24"/>
              </w:rPr>
            </w:pPr>
            <w:hyperlink r:id="rId21" w:history="1">
              <w:r w:rsidR="005004FE" w:rsidRPr="00D64AAA">
                <w:rPr>
                  <w:rStyle w:val="Hyperlink"/>
                  <w:rFonts w:cs="Arial"/>
                  <w:sz w:val="24"/>
                  <w:szCs w:val="24"/>
                </w:rPr>
                <w:t>The Why and How of Credentialing by Proxy for Telemedicine Providers Checklist</w:t>
              </w:r>
            </w:hyperlink>
          </w:p>
        </w:tc>
        <w:tc>
          <w:tcPr>
            <w:tcW w:w="1059" w:type="dxa"/>
            <w:gridSpan w:val="2"/>
            <w:tcBorders>
              <w:left w:val="single" w:sz="4" w:space="0" w:color="auto"/>
            </w:tcBorders>
            <w:vAlign w:val="center"/>
          </w:tcPr>
          <w:p w14:paraId="590A121F" w14:textId="74475333" w:rsidR="005004FE" w:rsidRPr="00D64AAA" w:rsidRDefault="005004FE" w:rsidP="005004FE">
            <w:pPr>
              <w:pStyle w:val="BodyText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D64AAA">
              <w:rPr>
                <w:rFonts w:cs="Arial"/>
                <w:color w:val="000000"/>
                <w:sz w:val="24"/>
                <w:szCs w:val="24"/>
              </w:rPr>
              <w:t>1</w:t>
            </w:r>
            <w:r>
              <w:rPr>
                <w:rFonts w:cs="Arial"/>
                <w:color w:val="000000"/>
                <w:sz w:val="24"/>
                <w:szCs w:val="24"/>
              </w:rPr>
              <w:t>63</w:t>
            </w:r>
          </w:p>
        </w:tc>
      </w:tr>
      <w:tr w:rsidR="005004FE" w:rsidRPr="00F628C5" w14:paraId="4195A6D9" w14:textId="77777777" w:rsidTr="00BF39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E4D32B" w14:textId="11CEDC34" w:rsidR="005004FE" w:rsidRDefault="00680D35" w:rsidP="005004FE">
            <w:pPr>
              <w:pStyle w:val="BodyText"/>
              <w:ind w:left="0"/>
              <w:jc w:val="left"/>
              <w:rPr>
                <w:rStyle w:val="Hyperlink"/>
                <w:rFonts w:cs="Arial"/>
                <w:sz w:val="24"/>
                <w:szCs w:val="24"/>
              </w:rPr>
            </w:pPr>
            <w:hyperlink r:id="rId22" w:history="1">
              <w:r w:rsidR="005004FE" w:rsidRPr="00231BF9">
                <w:rPr>
                  <w:rStyle w:val="Hyperlink"/>
                  <w:rFonts w:cs="Arial"/>
                  <w:sz w:val="24"/>
                  <w:szCs w:val="24"/>
                </w:rPr>
                <w:t>Social Media Policy for Healthcare Industry (US)</w:t>
              </w:r>
            </w:hyperlink>
          </w:p>
        </w:tc>
        <w:tc>
          <w:tcPr>
            <w:tcW w:w="10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8619B8" w14:textId="620C2BDB" w:rsidR="005004FE" w:rsidRPr="00D64AAA" w:rsidRDefault="005004FE" w:rsidP="005004FE">
            <w:pPr>
              <w:pStyle w:val="BodyText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112</w:t>
            </w:r>
          </w:p>
        </w:tc>
      </w:tr>
    </w:tbl>
    <w:p w14:paraId="554A33E8" w14:textId="77777777" w:rsidR="00187030" w:rsidRPr="00187030" w:rsidRDefault="00187030" w:rsidP="00231BF9">
      <w:pPr>
        <w:pStyle w:val="BodyText"/>
        <w:ind w:left="0"/>
      </w:pPr>
    </w:p>
    <w:p w14:paraId="65C81428" w14:textId="0B45FF4C" w:rsidR="00402105" w:rsidRPr="004D1B43" w:rsidRDefault="00D61780" w:rsidP="00412E54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  <w:r w:rsidRPr="004D1B43">
        <w:rPr>
          <w:rFonts w:ascii="Arial" w:hAnsi="Arial" w:cs="Arial"/>
          <w:b/>
          <w:caps/>
          <w:sz w:val="24"/>
          <w:szCs w:val="24"/>
        </w:rPr>
        <w:t xml:space="preserve">Popular Health Law </w:t>
      </w:r>
      <w:r w:rsidR="00FA1E16">
        <w:rPr>
          <w:rFonts w:ascii="Arial" w:hAnsi="Arial" w:cs="Arial"/>
          <w:b/>
          <w:caps/>
          <w:sz w:val="24"/>
          <w:szCs w:val="24"/>
        </w:rPr>
        <w:t>Network</w:t>
      </w:r>
      <w:r w:rsidRPr="004D1B43">
        <w:rPr>
          <w:rFonts w:ascii="Arial" w:hAnsi="Arial" w:cs="Arial"/>
          <w:b/>
          <w:caps/>
          <w:sz w:val="24"/>
          <w:szCs w:val="24"/>
        </w:rPr>
        <w:t xml:space="preserve"> </w:t>
      </w:r>
      <w:r w:rsidR="00402105" w:rsidRPr="004D1B43">
        <w:rPr>
          <w:rFonts w:ascii="Arial" w:hAnsi="Arial" w:cs="Arial"/>
          <w:b/>
          <w:caps/>
          <w:sz w:val="24"/>
          <w:szCs w:val="24"/>
        </w:rPr>
        <w:t>eGroup Discussion Topics</w:t>
      </w:r>
      <w:r w:rsidR="003812AC" w:rsidRPr="004D1B43">
        <w:rPr>
          <w:rFonts w:ascii="Arial" w:hAnsi="Arial" w:cs="Arial"/>
          <w:b/>
          <w:caps/>
          <w:sz w:val="24"/>
          <w:szCs w:val="24"/>
        </w:rPr>
        <w:t xml:space="preserve"> (Discussions Contain 3+ postings)</w:t>
      </w:r>
    </w:p>
    <w:tbl>
      <w:tblPr>
        <w:tblStyle w:val="MediumShading1"/>
        <w:tblW w:w="10980" w:type="dxa"/>
        <w:tblInd w:w="-25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9"/>
        <w:gridCol w:w="9483"/>
      </w:tblGrid>
      <w:tr w:rsidR="005D02CE" w:rsidRPr="00F628C5" w14:paraId="1A0AE476" w14:textId="77777777" w:rsidTr="00CB6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dxa"/>
            <w:gridSpan w:val="2"/>
          </w:tcPr>
          <w:p w14:paraId="0870EBAE" w14:textId="6C3E285F" w:rsidR="0068626A" w:rsidRPr="00F628C5" w:rsidRDefault="0068626A" w:rsidP="00402105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 w:rsidRPr="00F628C5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9483" w:type="dxa"/>
          </w:tcPr>
          <w:p w14:paraId="6F0E1BDE" w14:textId="37B672B6" w:rsidR="0068626A" w:rsidRPr="00F628C5" w:rsidRDefault="0068626A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628C5">
              <w:rPr>
                <w:rFonts w:cs="Arial"/>
                <w:sz w:val="24"/>
                <w:szCs w:val="24"/>
              </w:rPr>
              <w:t>Subject</w:t>
            </w:r>
          </w:p>
        </w:tc>
      </w:tr>
      <w:tr w:rsidR="00D424B4" w:rsidRPr="00F628C5" w14:paraId="786F7DEC" w14:textId="77777777" w:rsidTr="0018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0" w:type="dxa"/>
            <w:gridSpan w:val="3"/>
            <w:tcBorders>
              <w:bottom w:val="single" w:sz="4" w:space="0" w:color="auto"/>
            </w:tcBorders>
            <w:vAlign w:val="center"/>
          </w:tcPr>
          <w:p w14:paraId="34E9625E" w14:textId="2D3A5E36" w:rsidR="00D424B4" w:rsidRPr="00F628C5" w:rsidRDefault="00D424B4" w:rsidP="00515A55">
            <w:pPr>
              <w:pStyle w:val="BodyText"/>
              <w:ind w:left="0" w:right="14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2E2E2E"/>
                <w:sz w:val="24"/>
                <w:szCs w:val="24"/>
              </w:rPr>
              <w:t>2019-2020</w:t>
            </w:r>
          </w:p>
        </w:tc>
      </w:tr>
      <w:tr w:rsidR="00CB6F69" w:rsidRPr="00F628C5" w14:paraId="58B404C4" w14:textId="77777777" w:rsidTr="00CB6F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B567" w14:textId="6000C2CB" w:rsidR="00CB6F69" w:rsidRPr="00187030" w:rsidRDefault="00187030" w:rsidP="005331E4">
            <w:pPr>
              <w:pStyle w:val="BodyText"/>
              <w:ind w:left="0"/>
              <w:rPr>
                <w:rFonts w:cs="Arial"/>
                <w:b w:val="0"/>
                <w:color w:val="2E2E2E"/>
                <w:sz w:val="22"/>
                <w:szCs w:val="22"/>
              </w:rPr>
            </w:pPr>
            <w:r w:rsidRPr="00187030">
              <w:rPr>
                <w:rFonts w:cs="Arial"/>
                <w:b w:val="0"/>
                <w:color w:val="2E2E2E"/>
                <w:sz w:val="22"/>
                <w:szCs w:val="22"/>
              </w:rPr>
              <w:t>10/09/20</w:t>
            </w:r>
          </w:p>
        </w:tc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1532" w14:textId="2A02CCD8" w:rsidR="00CB6F69" w:rsidRPr="00187030" w:rsidRDefault="00680D35" w:rsidP="005331E4">
            <w:pPr>
              <w:pStyle w:val="BodyText"/>
              <w:ind w:left="0" w:right="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2"/>
                <w:szCs w:val="22"/>
              </w:rPr>
            </w:pPr>
            <w:hyperlink r:id="rId23" w:tooltip="Compliance report" w:history="1">
              <w:r w:rsidR="00187030" w:rsidRPr="00187030">
                <w:rPr>
                  <w:rStyle w:val="Hyperlink"/>
                  <w:rFonts w:cs="Arial"/>
                  <w:color w:val="33778E"/>
                  <w:sz w:val="22"/>
                  <w:szCs w:val="22"/>
                  <w:shd w:val="clear" w:color="auto" w:fill="FFFFFF"/>
                </w:rPr>
                <w:t>Compliance report</w:t>
              </w:r>
            </w:hyperlink>
          </w:p>
        </w:tc>
      </w:tr>
      <w:tr w:rsidR="00CB6F69" w:rsidRPr="00F628C5" w14:paraId="1B9CC1D1" w14:textId="77777777" w:rsidTr="00CB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EC7A" w14:textId="59BE402A" w:rsidR="00CB6F69" w:rsidRPr="00187030" w:rsidRDefault="00187030" w:rsidP="005331E4">
            <w:pPr>
              <w:pStyle w:val="BodyText"/>
              <w:ind w:left="0"/>
              <w:rPr>
                <w:rFonts w:cs="Arial"/>
                <w:b w:val="0"/>
                <w:color w:val="2E2E2E"/>
                <w:sz w:val="22"/>
                <w:szCs w:val="22"/>
              </w:rPr>
            </w:pPr>
            <w:r w:rsidRPr="00187030">
              <w:rPr>
                <w:rFonts w:cs="Arial"/>
                <w:b w:val="0"/>
                <w:color w:val="2E2E2E"/>
                <w:sz w:val="22"/>
                <w:szCs w:val="22"/>
              </w:rPr>
              <w:t>12/03/19</w:t>
            </w:r>
          </w:p>
        </w:tc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C895" w14:textId="745DF074" w:rsidR="00CB6F69" w:rsidRPr="00187030" w:rsidRDefault="00680D35" w:rsidP="005331E4">
            <w:pPr>
              <w:pStyle w:val="BodyText"/>
              <w:ind w:left="0" w:righ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2"/>
                <w:szCs w:val="22"/>
              </w:rPr>
            </w:pPr>
            <w:hyperlink r:id="rId24" w:tooltip="Medical Plan Captive" w:history="1">
              <w:r w:rsidR="00187030" w:rsidRPr="00187030">
                <w:rPr>
                  <w:rStyle w:val="Hyperlink"/>
                  <w:rFonts w:cs="Arial"/>
                  <w:color w:val="33778E"/>
                  <w:sz w:val="22"/>
                  <w:szCs w:val="22"/>
                </w:rPr>
                <w:t>Medical Plan Captive</w:t>
              </w:r>
            </w:hyperlink>
          </w:p>
        </w:tc>
      </w:tr>
      <w:tr w:rsidR="00CB6F69" w:rsidRPr="00F628C5" w14:paraId="6B9EE2E6" w14:textId="77777777" w:rsidTr="00CB6F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1F8D" w14:textId="55FEB534" w:rsidR="00CB6F69" w:rsidRPr="00187030" w:rsidRDefault="00187030" w:rsidP="005331E4">
            <w:pPr>
              <w:pStyle w:val="BodyText"/>
              <w:ind w:left="0"/>
              <w:rPr>
                <w:rFonts w:cs="Arial"/>
                <w:b w:val="0"/>
                <w:color w:val="2E2E2E"/>
                <w:sz w:val="22"/>
                <w:szCs w:val="22"/>
              </w:rPr>
            </w:pPr>
            <w:r w:rsidRPr="00187030">
              <w:rPr>
                <w:rFonts w:cs="Arial"/>
                <w:b w:val="0"/>
                <w:color w:val="2E2E2E"/>
                <w:sz w:val="22"/>
                <w:szCs w:val="22"/>
              </w:rPr>
              <w:t>12/16/19</w:t>
            </w:r>
          </w:p>
        </w:tc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001" w14:textId="6D1249AB" w:rsidR="00CB6F69" w:rsidRPr="00187030" w:rsidRDefault="00680D35" w:rsidP="00187030">
            <w:pPr>
              <w:spacing w:after="300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333333"/>
                <w:spacing w:val="0"/>
                <w:sz w:val="22"/>
                <w:szCs w:val="22"/>
              </w:rPr>
            </w:pPr>
            <w:hyperlink r:id="rId25" w:tooltip="Affirmative Action to FDR?" w:history="1">
              <w:r w:rsidR="00187030" w:rsidRPr="00187030">
                <w:rPr>
                  <w:rStyle w:val="Hyperlink"/>
                  <w:rFonts w:cs="Arial"/>
                  <w:color w:val="33778E"/>
                  <w:sz w:val="22"/>
                  <w:szCs w:val="22"/>
                </w:rPr>
                <w:t>Affirmative Action to FDR?</w:t>
              </w:r>
            </w:hyperlink>
          </w:p>
        </w:tc>
      </w:tr>
      <w:tr w:rsidR="00CB6F69" w:rsidRPr="00F628C5" w14:paraId="39066FC2" w14:textId="77777777" w:rsidTr="00CB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0E4" w14:textId="7F289CCD" w:rsidR="00CB6F69" w:rsidRPr="00187030" w:rsidRDefault="00187030" w:rsidP="005331E4">
            <w:pPr>
              <w:pStyle w:val="BodyText"/>
              <w:ind w:left="0"/>
              <w:rPr>
                <w:rFonts w:cs="Arial"/>
                <w:b w:val="0"/>
                <w:color w:val="2E2E2E"/>
                <w:sz w:val="22"/>
                <w:szCs w:val="22"/>
              </w:rPr>
            </w:pPr>
            <w:r w:rsidRPr="00187030">
              <w:rPr>
                <w:rFonts w:cs="Arial"/>
                <w:b w:val="0"/>
                <w:color w:val="2E2E2E"/>
                <w:sz w:val="22"/>
                <w:szCs w:val="22"/>
              </w:rPr>
              <w:t>3/20/20</w:t>
            </w:r>
          </w:p>
        </w:tc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C410" w14:textId="7A64D953" w:rsidR="00CB6F69" w:rsidRPr="00187030" w:rsidRDefault="00680D35" w:rsidP="00187030">
            <w:pPr>
              <w:spacing w:after="30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33333"/>
                <w:spacing w:val="0"/>
                <w:sz w:val="22"/>
                <w:szCs w:val="22"/>
              </w:rPr>
            </w:pPr>
            <w:hyperlink r:id="rId26" w:tooltip="health care provider exemption to expanded FMLA" w:history="1">
              <w:r w:rsidR="00187030" w:rsidRPr="00187030">
                <w:rPr>
                  <w:rStyle w:val="Hyperlink"/>
                  <w:rFonts w:cs="Arial"/>
                  <w:color w:val="33778E"/>
                  <w:sz w:val="22"/>
                  <w:szCs w:val="22"/>
                </w:rPr>
                <w:t>health care provider exemption to expanded FMLA</w:t>
              </w:r>
            </w:hyperlink>
          </w:p>
        </w:tc>
      </w:tr>
      <w:tr w:rsidR="00187030" w:rsidRPr="00F628C5" w14:paraId="2F159D84" w14:textId="77777777" w:rsidTr="004A00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0B3" w14:textId="77777777" w:rsidR="00187030" w:rsidRPr="00187030" w:rsidRDefault="00187030" w:rsidP="004A0092">
            <w:pPr>
              <w:pStyle w:val="BodyText"/>
              <w:ind w:left="0"/>
              <w:rPr>
                <w:rFonts w:cs="Arial"/>
                <w:b w:val="0"/>
                <w:color w:val="2E2E2E"/>
                <w:sz w:val="22"/>
                <w:szCs w:val="22"/>
              </w:rPr>
            </w:pPr>
            <w:r w:rsidRPr="00187030">
              <w:rPr>
                <w:rFonts w:cs="Arial"/>
                <w:b w:val="0"/>
                <w:color w:val="2E2E2E"/>
                <w:sz w:val="22"/>
                <w:szCs w:val="22"/>
              </w:rPr>
              <w:t>3/21/20</w:t>
            </w:r>
          </w:p>
        </w:tc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33D6" w14:textId="77777777" w:rsidR="00187030" w:rsidRPr="00187030" w:rsidRDefault="00680D35" w:rsidP="004A0092">
            <w:pPr>
              <w:pStyle w:val="BodyText"/>
              <w:ind w:left="0" w:right="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cs="Arial"/>
                <w:color w:val="33778E"/>
                <w:sz w:val="22"/>
                <w:szCs w:val="22"/>
              </w:rPr>
            </w:pPr>
            <w:hyperlink r:id="rId27" w:tooltip="Essential Healthcare Worker letter?" w:history="1">
              <w:r w:rsidR="00187030" w:rsidRPr="00187030">
                <w:rPr>
                  <w:rStyle w:val="Hyperlink"/>
                  <w:rFonts w:cs="Arial"/>
                  <w:color w:val="33778E"/>
                  <w:sz w:val="22"/>
                  <w:szCs w:val="22"/>
                </w:rPr>
                <w:t>Essential Healthcare Worker letter?</w:t>
              </w:r>
            </w:hyperlink>
          </w:p>
        </w:tc>
      </w:tr>
      <w:tr w:rsidR="00CB6F69" w:rsidRPr="00F628C5" w14:paraId="3E82C370" w14:textId="77777777" w:rsidTr="00CB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857" w14:textId="48D8748F" w:rsidR="00CB6F69" w:rsidRPr="00187030" w:rsidRDefault="00187030" w:rsidP="005331E4">
            <w:pPr>
              <w:pStyle w:val="BodyText"/>
              <w:ind w:left="0"/>
              <w:rPr>
                <w:rFonts w:cs="Arial"/>
                <w:b w:val="0"/>
                <w:color w:val="2E2E2E"/>
                <w:sz w:val="22"/>
                <w:szCs w:val="22"/>
              </w:rPr>
            </w:pPr>
            <w:r w:rsidRPr="00187030">
              <w:rPr>
                <w:rFonts w:cs="Arial"/>
                <w:b w:val="0"/>
                <w:color w:val="2E2E2E"/>
                <w:sz w:val="22"/>
                <w:szCs w:val="22"/>
              </w:rPr>
              <w:t>5/27/20</w:t>
            </w:r>
          </w:p>
        </w:tc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8AF6" w14:textId="7371BAA5" w:rsidR="00CB6F69" w:rsidRPr="00187030" w:rsidRDefault="00680D35" w:rsidP="00187030">
            <w:pPr>
              <w:spacing w:after="30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33333"/>
                <w:spacing w:val="0"/>
                <w:sz w:val="22"/>
                <w:szCs w:val="22"/>
              </w:rPr>
            </w:pPr>
            <w:hyperlink r:id="rId28" w:tooltip="FMV for consultants HCP &amp; non-HCPs" w:history="1">
              <w:r w:rsidR="00187030" w:rsidRPr="00187030">
                <w:rPr>
                  <w:rStyle w:val="Hyperlink"/>
                  <w:rFonts w:cs="Arial"/>
                  <w:color w:val="33778E"/>
                  <w:sz w:val="22"/>
                  <w:szCs w:val="22"/>
                </w:rPr>
                <w:t>FMV for consultants HCP &amp; non-HCPs</w:t>
              </w:r>
            </w:hyperlink>
          </w:p>
        </w:tc>
      </w:tr>
      <w:tr w:rsidR="00CB6F69" w:rsidRPr="00F628C5" w14:paraId="7D1FDFDE" w14:textId="77777777" w:rsidTr="00CB6F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B35B" w14:textId="7EF30CF4" w:rsidR="00CB6F69" w:rsidRPr="00187030" w:rsidRDefault="00187030" w:rsidP="005331E4">
            <w:pPr>
              <w:pStyle w:val="BodyText"/>
              <w:ind w:left="0"/>
              <w:rPr>
                <w:rFonts w:cs="Arial"/>
                <w:b w:val="0"/>
                <w:color w:val="2E2E2E"/>
                <w:sz w:val="22"/>
                <w:szCs w:val="22"/>
              </w:rPr>
            </w:pPr>
            <w:r w:rsidRPr="00187030">
              <w:rPr>
                <w:rFonts w:cs="Arial"/>
                <w:b w:val="0"/>
                <w:color w:val="2E2E2E"/>
                <w:sz w:val="22"/>
                <w:szCs w:val="22"/>
              </w:rPr>
              <w:t>6/18/20</w:t>
            </w:r>
          </w:p>
        </w:tc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A7F0" w14:textId="7E43B292" w:rsidR="00CB6F69" w:rsidRPr="00187030" w:rsidRDefault="00680D35" w:rsidP="005331E4">
            <w:pPr>
              <w:pStyle w:val="BodyText"/>
              <w:ind w:left="0" w:right="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9" w:tooltip="Westlaw / Practical Law Connect experience?  Alternatives?" w:history="1">
              <w:r w:rsidR="00187030" w:rsidRPr="00187030">
                <w:rPr>
                  <w:rStyle w:val="Hyperlink"/>
                  <w:rFonts w:cs="Arial"/>
                  <w:color w:val="33778E"/>
                  <w:sz w:val="22"/>
                  <w:szCs w:val="22"/>
                  <w:shd w:val="clear" w:color="auto" w:fill="FFFFFF"/>
                </w:rPr>
                <w:t>Westlaw / Practical Law Connect experience? Alternatives?</w:t>
              </w:r>
            </w:hyperlink>
          </w:p>
        </w:tc>
      </w:tr>
      <w:tr w:rsidR="00CB6F69" w:rsidRPr="00F628C5" w14:paraId="5BAB7EFD" w14:textId="77777777" w:rsidTr="00CB6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CD27" w14:textId="60B87FCF" w:rsidR="00CB6F69" w:rsidRPr="00187030" w:rsidRDefault="00187030" w:rsidP="005331E4">
            <w:pPr>
              <w:pStyle w:val="BodyText"/>
              <w:ind w:left="0"/>
              <w:rPr>
                <w:rFonts w:cs="Arial"/>
                <w:b w:val="0"/>
                <w:color w:val="2E2E2E"/>
                <w:sz w:val="22"/>
                <w:szCs w:val="22"/>
              </w:rPr>
            </w:pPr>
            <w:r w:rsidRPr="00187030">
              <w:rPr>
                <w:rFonts w:cs="Arial"/>
                <w:b w:val="0"/>
                <w:color w:val="2E2E2E"/>
                <w:sz w:val="22"/>
                <w:szCs w:val="22"/>
              </w:rPr>
              <w:t>9/9/20</w:t>
            </w:r>
          </w:p>
        </w:tc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4C20" w14:textId="5200600D" w:rsidR="00CB6F69" w:rsidRPr="00187030" w:rsidRDefault="00680D35" w:rsidP="00187030">
            <w:pPr>
              <w:spacing w:after="30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333333"/>
                <w:spacing w:val="0"/>
                <w:sz w:val="22"/>
                <w:szCs w:val="22"/>
              </w:rPr>
            </w:pPr>
            <w:hyperlink r:id="rId30" w:tooltip="Business Associate Agreement with Independent Contractors" w:history="1">
              <w:r w:rsidR="00187030" w:rsidRPr="00187030">
                <w:rPr>
                  <w:rStyle w:val="Hyperlink"/>
                  <w:rFonts w:cs="Arial"/>
                  <w:color w:val="33778E"/>
                  <w:sz w:val="22"/>
                  <w:szCs w:val="22"/>
                </w:rPr>
                <w:t>Business Associate Agreement with Independent Contractors</w:t>
              </w:r>
            </w:hyperlink>
          </w:p>
        </w:tc>
      </w:tr>
    </w:tbl>
    <w:p w14:paraId="24836B82" w14:textId="2EDE8627" w:rsidR="000D42BC" w:rsidRDefault="000D42BC" w:rsidP="00991A4C">
      <w:pPr>
        <w:pStyle w:val="BodyText"/>
        <w:ind w:left="0"/>
        <w:rPr>
          <w:rFonts w:cs="Arial"/>
          <w:sz w:val="24"/>
          <w:szCs w:val="24"/>
          <w:highlight w:val="yellow"/>
        </w:rPr>
      </w:pPr>
    </w:p>
    <w:p w14:paraId="732B840F" w14:textId="77777777" w:rsidR="001F150F" w:rsidRDefault="001F150F" w:rsidP="001F150F">
      <w:pPr>
        <w:jc w:val="center"/>
        <w:rPr>
          <w:rFonts w:ascii="Times New Roman" w:hAnsi="Times New Roman"/>
          <w:b/>
          <w:bCs/>
          <w:caps/>
          <w:spacing w:val="0"/>
          <w:sz w:val="28"/>
          <w:szCs w:val="28"/>
        </w:rPr>
      </w:pPr>
      <w:bookmarkStart w:id="1" w:name="Dates"/>
      <w:r>
        <w:rPr>
          <w:rFonts w:ascii="Times New Roman" w:hAnsi="Times New Roman"/>
          <w:b/>
          <w:bCs/>
          <w:caps/>
          <w:sz w:val="28"/>
          <w:szCs w:val="28"/>
        </w:rPr>
        <w:t>Important Dates</w:t>
      </w:r>
    </w:p>
    <w:bookmarkEnd w:id="1"/>
    <w:p w14:paraId="67762CFB" w14:textId="77777777" w:rsidR="001F150F" w:rsidRDefault="001F150F" w:rsidP="001F150F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MediumShading1"/>
        <w:tblW w:w="8760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33"/>
        <w:gridCol w:w="3267"/>
      </w:tblGrid>
      <w:tr w:rsidR="001F150F" w14:paraId="5180A799" w14:textId="77777777" w:rsidTr="0018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3" w:type="dxa"/>
            <w:gridSpan w:val="2"/>
            <w:tcBorders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  <w:hideMark/>
          </w:tcPr>
          <w:p w14:paraId="3BA88B00" w14:textId="77777777" w:rsidR="001F150F" w:rsidRDefault="001F150F">
            <w:pPr>
              <w:ind w:left="-1440" w:right="-72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bCs w:val="0"/>
                <w:sz w:val="28"/>
              </w:rPr>
              <w:br w:type="page"/>
            </w:r>
            <w:r>
              <w:rPr>
                <w:bCs w:val="0"/>
                <w:sz w:val="28"/>
                <w:szCs w:val="28"/>
              </w:rPr>
              <w:br w:type="page"/>
            </w:r>
            <w:r>
              <w:rPr>
                <w:b w:val="0"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Item</w:t>
            </w:r>
          </w:p>
        </w:tc>
        <w:tc>
          <w:tcPr>
            <w:tcW w:w="3267" w:type="dxa"/>
            <w:tcBorders>
              <w:left w:val="single" w:sz="8" w:space="0" w:color="404040" w:themeColor="text1" w:themeTint="BF"/>
              <w:bottom w:val="single" w:sz="4" w:space="0" w:color="404040" w:themeColor="text1" w:themeTint="BF"/>
            </w:tcBorders>
            <w:vAlign w:val="center"/>
            <w:hideMark/>
          </w:tcPr>
          <w:p w14:paraId="4BE95578" w14:textId="77777777" w:rsidR="001F150F" w:rsidRDefault="001F150F">
            <w:pPr>
              <w:ind w:left="-1440" w:right="-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Date</w:t>
            </w:r>
          </w:p>
        </w:tc>
      </w:tr>
      <w:tr w:rsidR="00D153F2" w14:paraId="00AE7BA0" w14:textId="77777777" w:rsidTr="0018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4FAA6B9A" w14:textId="7CFB6D98" w:rsidR="00D153F2" w:rsidRPr="00D153F2" w:rsidRDefault="00D153F2" w:rsidP="00D153F2">
            <w:pPr>
              <w:ind w:left="0"/>
              <w:jc w:val="center"/>
              <w:rPr>
                <w:b w:val="0"/>
                <w:sz w:val="28"/>
                <w:szCs w:val="28"/>
              </w:rPr>
            </w:pPr>
            <w:r w:rsidRPr="00D153F2">
              <w:rPr>
                <w:rStyle w:val="normaltextrun"/>
                <w:rFonts w:ascii="Cambria" w:hAnsi="Cambria" w:cs="Segoe UI"/>
                <w:b w:val="0"/>
                <w:sz w:val="28"/>
                <w:szCs w:val="28"/>
              </w:rPr>
              <w:t>Program Idea Submission Deadline</w:t>
            </w:r>
            <w:r w:rsidRPr="00D153F2">
              <w:rPr>
                <w:rStyle w:val="normaltextrun"/>
                <w:rFonts w:ascii="Cambria" w:hAnsi="Cambria" w:cs="Segoe UI"/>
                <w:b w:val="0"/>
                <w:bCs w:val="0"/>
                <w:sz w:val="28"/>
                <w:szCs w:val="28"/>
              </w:rPr>
              <w:t> </w:t>
            </w:r>
            <w:r w:rsidRPr="00D153F2">
              <w:rPr>
                <w:rStyle w:val="eop"/>
                <w:rFonts w:ascii="Cambria" w:hAnsi="Cambria" w:cs="Segoe UI"/>
                <w:b w:val="0"/>
                <w:sz w:val="28"/>
                <w:szCs w:val="28"/>
              </w:rPr>
              <w:t> 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D6AC" w14:textId="59686DEA" w:rsidR="00D153F2" w:rsidRDefault="00D153F2" w:rsidP="00D153F2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Style w:val="normaltextrun"/>
                <w:rFonts w:ascii="Cambria" w:hAnsi="Cambria" w:cs="Segoe UI"/>
                <w:sz w:val="28"/>
                <w:szCs w:val="28"/>
              </w:rPr>
              <w:t>Wed., Feb. 3, 2021 </w:t>
            </w:r>
            <w:r>
              <w:rPr>
                <w:rStyle w:val="eop"/>
                <w:rFonts w:ascii="Cambria" w:hAnsi="Cambria" w:cs="Segoe UI"/>
                <w:sz w:val="28"/>
                <w:szCs w:val="28"/>
              </w:rPr>
              <w:t> </w:t>
            </w:r>
          </w:p>
        </w:tc>
      </w:tr>
      <w:tr w:rsidR="00D153F2" w14:paraId="3F3D75F8" w14:textId="77777777" w:rsidTr="00187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40C95542" w14:textId="36469353" w:rsidR="00D153F2" w:rsidRPr="00D153F2" w:rsidRDefault="00D153F2" w:rsidP="00D153F2">
            <w:pPr>
              <w:ind w:left="0"/>
              <w:jc w:val="center"/>
              <w:rPr>
                <w:b w:val="0"/>
                <w:sz w:val="28"/>
                <w:szCs w:val="28"/>
              </w:rPr>
            </w:pPr>
            <w:r w:rsidRPr="00D153F2">
              <w:rPr>
                <w:rStyle w:val="normaltextrun"/>
                <w:rFonts w:ascii="Cambria" w:hAnsi="Cambria" w:cs="Segoe UI"/>
                <w:b w:val="0"/>
                <w:sz w:val="28"/>
                <w:szCs w:val="28"/>
              </w:rPr>
              <w:t>Program Selection Notifications Sent</w:t>
            </w:r>
            <w:r w:rsidRPr="00D153F2">
              <w:rPr>
                <w:rStyle w:val="normaltextrun"/>
                <w:rFonts w:ascii="Cambria" w:hAnsi="Cambria" w:cs="Segoe UI"/>
                <w:b w:val="0"/>
                <w:bCs w:val="0"/>
                <w:sz w:val="28"/>
                <w:szCs w:val="28"/>
              </w:rPr>
              <w:t> </w:t>
            </w:r>
            <w:r w:rsidRPr="00D153F2">
              <w:rPr>
                <w:rStyle w:val="eop"/>
                <w:rFonts w:ascii="Cambria" w:hAnsi="Cambria" w:cs="Segoe UI"/>
                <w:b w:val="0"/>
                <w:sz w:val="28"/>
                <w:szCs w:val="28"/>
              </w:rPr>
              <w:t> 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9E4C" w14:textId="6C3F6F4D" w:rsidR="00D153F2" w:rsidRDefault="00C710A2" w:rsidP="00D153F2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Style w:val="normaltextrun"/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  <w:t>Wed., March 31, 2021 </w:t>
            </w:r>
            <w:r>
              <w:rPr>
                <w:rStyle w:val="eop"/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D153F2" w14:paraId="03EA19C5" w14:textId="77777777" w:rsidTr="0018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33E372F3" w14:textId="6C769E1B" w:rsidR="00D153F2" w:rsidRPr="00D153F2" w:rsidRDefault="00D153F2" w:rsidP="00D153F2">
            <w:pPr>
              <w:ind w:left="0"/>
              <w:jc w:val="center"/>
              <w:rPr>
                <w:b w:val="0"/>
                <w:sz w:val="28"/>
                <w:szCs w:val="28"/>
              </w:rPr>
            </w:pPr>
            <w:r w:rsidRPr="00D153F2">
              <w:rPr>
                <w:rStyle w:val="normaltextrun"/>
                <w:rFonts w:ascii="Cambria" w:hAnsi="Cambria" w:cs="Segoe UI"/>
                <w:b w:val="0"/>
                <w:sz w:val="28"/>
                <w:szCs w:val="28"/>
              </w:rPr>
              <w:t>Program Organizer Submission Deadline</w:t>
            </w:r>
            <w:r w:rsidRPr="00D153F2">
              <w:rPr>
                <w:rStyle w:val="normaltextrun"/>
                <w:rFonts w:ascii="Cambria" w:hAnsi="Cambria" w:cs="Segoe UI"/>
                <w:b w:val="0"/>
                <w:sz w:val="17"/>
                <w:szCs w:val="17"/>
                <w:vertAlign w:val="superscript"/>
              </w:rPr>
              <w:t>*</w:t>
            </w:r>
            <w:r w:rsidRPr="00D153F2">
              <w:rPr>
                <w:rStyle w:val="normaltextrun"/>
                <w:rFonts w:ascii="Cambria" w:hAnsi="Cambria" w:cs="Segoe UI"/>
                <w:b w:val="0"/>
                <w:bCs w:val="0"/>
                <w:sz w:val="22"/>
                <w:szCs w:val="22"/>
              </w:rPr>
              <w:t> </w:t>
            </w:r>
            <w:r w:rsidRPr="00D153F2">
              <w:rPr>
                <w:rStyle w:val="eop"/>
                <w:rFonts w:ascii="Cambria" w:hAnsi="Cambria" w:cs="Segoe UI"/>
                <w:b w:val="0"/>
                <w:sz w:val="22"/>
                <w:szCs w:val="22"/>
              </w:rPr>
              <w:t> 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B589" w14:textId="15BA8FAB" w:rsidR="00D153F2" w:rsidRDefault="00D153F2" w:rsidP="00D153F2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rStyle w:val="normaltextrun"/>
                <w:rFonts w:ascii="Cambria" w:hAnsi="Cambria" w:cs="Segoe UI"/>
                <w:sz w:val="28"/>
                <w:szCs w:val="28"/>
              </w:rPr>
              <w:t>Wed., April 14, 2021 </w:t>
            </w:r>
            <w:r>
              <w:rPr>
                <w:rStyle w:val="eop"/>
                <w:rFonts w:ascii="Cambria" w:hAnsi="Cambria" w:cs="Segoe UI"/>
                <w:sz w:val="28"/>
                <w:szCs w:val="28"/>
              </w:rPr>
              <w:t> </w:t>
            </w:r>
          </w:p>
        </w:tc>
      </w:tr>
      <w:tr w:rsidR="00D153F2" w14:paraId="2630D0B9" w14:textId="77777777" w:rsidTr="00187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46EB5B9B" w14:textId="28B09C3E" w:rsidR="00D153F2" w:rsidRPr="00D153F2" w:rsidRDefault="00D153F2" w:rsidP="00D153F2">
            <w:pPr>
              <w:ind w:lef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153F2">
              <w:rPr>
                <w:rStyle w:val="normaltextrun"/>
                <w:rFonts w:ascii="Cambria" w:hAnsi="Cambria" w:cs="Segoe UI"/>
                <w:b w:val="0"/>
                <w:sz w:val="28"/>
                <w:szCs w:val="28"/>
              </w:rPr>
              <w:t>Speaker Submission Deadline</w:t>
            </w:r>
            <w:r w:rsidRPr="00D153F2">
              <w:rPr>
                <w:rStyle w:val="normaltextrun"/>
                <w:rFonts w:ascii="Cambria" w:hAnsi="Cambria" w:cs="Segoe UI"/>
                <w:b w:val="0"/>
                <w:sz w:val="17"/>
                <w:szCs w:val="17"/>
                <w:vertAlign w:val="superscript"/>
              </w:rPr>
              <w:t>*</w:t>
            </w:r>
            <w:r w:rsidRPr="00D153F2">
              <w:rPr>
                <w:rStyle w:val="normaltextrun"/>
                <w:rFonts w:ascii="Cambria" w:hAnsi="Cambria" w:cs="Segoe UI"/>
                <w:b w:val="0"/>
                <w:bCs w:val="0"/>
                <w:sz w:val="22"/>
                <w:szCs w:val="22"/>
              </w:rPr>
              <w:t> </w:t>
            </w:r>
            <w:r w:rsidRPr="00D153F2">
              <w:rPr>
                <w:rStyle w:val="eop"/>
                <w:rFonts w:ascii="Cambria" w:hAnsi="Cambria" w:cs="Segoe UI"/>
                <w:b w:val="0"/>
                <w:sz w:val="22"/>
                <w:szCs w:val="22"/>
              </w:rPr>
              <w:t> 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1642" w14:textId="7129E16F" w:rsidR="00D153F2" w:rsidRDefault="00D153F2" w:rsidP="00D153F2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Style w:val="normaltextrun"/>
                <w:rFonts w:ascii="Cambria" w:hAnsi="Cambria" w:cs="Segoe UI"/>
                <w:sz w:val="28"/>
                <w:szCs w:val="28"/>
              </w:rPr>
              <w:t>Fri., June 4, 2021 </w:t>
            </w:r>
            <w:r>
              <w:rPr>
                <w:rStyle w:val="eop"/>
                <w:rFonts w:ascii="Cambria" w:hAnsi="Cambria" w:cs="Segoe UI"/>
                <w:sz w:val="28"/>
                <w:szCs w:val="28"/>
              </w:rPr>
              <w:t> </w:t>
            </w:r>
          </w:p>
        </w:tc>
      </w:tr>
      <w:tr w:rsidR="00D153F2" w14:paraId="594A9741" w14:textId="77777777" w:rsidTr="0018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39C40E84" w14:textId="7E06BA56" w:rsidR="00D153F2" w:rsidRPr="00D153F2" w:rsidRDefault="00D153F2" w:rsidP="00D153F2">
            <w:pPr>
              <w:ind w:left="0"/>
              <w:jc w:val="center"/>
              <w:rPr>
                <w:b w:val="0"/>
                <w:sz w:val="28"/>
                <w:szCs w:val="28"/>
              </w:rPr>
            </w:pPr>
            <w:r w:rsidRPr="00D153F2">
              <w:rPr>
                <w:rStyle w:val="normaltextrun"/>
                <w:rFonts w:ascii="Cambria" w:hAnsi="Cambria" w:cs="Segoe UI"/>
                <w:b w:val="0"/>
                <w:sz w:val="28"/>
                <w:szCs w:val="28"/>
              </w:rPr>
              <w:t>Course Material Submission Deadline</w:t>
            </w:r>
            <w:r w:rsidRPr="00D153F2">
              <w:rPr>
                <w:rStyle w:val="normaltextrun"/>
                <w:rFonts w:ascii="Cambria" w:hAnsi="Cambria" w:cs="Segoe UI"/>
                <w:b w:val="0"/>
                <w:bCs w:val="0"/>
                <w:sz w:val="28"/>
                <w:szCs w:val="28"/>
              </w:rPr>
              <w:t> </w:t>
            </w:r>
            <w:r w:rsidRPr="00D153F2">
              <w:rPr>
                <w:rStyle w:val="eop"/>
                <w:rFonts w:ascii="Cambria" w:hAnsi="Cambria" w:cs="Segoe UI"/>
                <w:b w:val="0"/>
                <w:sz w:val="28"/>
                <w:szCs w:val="28"/>
              </w:rPr>
              <w:t> 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B878" w14:textId="7C21E489" w:rsidR="00D153F2" w:rsidRDefault="00D153F2" w:rsidP="00D153F2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Style w:val="normaltextrun"/>
                <w:rFonts w:ascii="Cambria" w:hAnsi="Cambria" w:cs="Segoe UI"/>
                <w:sz w:val="28"/>
                <w:szCs w:val="28"/>
              </w:rPr>
              <w:t>Tues., Aug. 31, 2021 </w:t>
            </w:r>
            <w:r>
              <w:rPr>
                <w:rStyle w:val="eop"/>
                <w:rFonts w:ascii="Cambria" w:hAnsi="Cambria" w:cs="Segoe UI"/>
                <w:sz w:val="28"/>
                <w:szCs w:val="28"/>
              </w:rPr>
              <w:t> </w:t>
            </w:r>
          </w:p>
        </w:tc>
      </w:tr>
    </w:tbl>
    <w:p w14:paraId="46E3A1DA" w14:textId="77777777" w:rsidR="00C065B9" w:rsidRDefault="00C065B9" w:rsidP="001F150F">
      <w:pPr>
        <w:ind w:left="0"/>
        <w:rPr>
          <w:rFonts w:ascii="Gill Sans" w:hAnsi="Gill Sans" w:cs="Gill Sans"/>
          <w:i/>
          <w:vertAlign w:val="superscript"/>
        </w:rPr>
      </w:pPr>
    </w:p>
    <w:p w14:paraId="64AD9B47" w14:textId="6C354858" w:rsidR="00402105" w:rsidRPr="00E50177" w:rsidRDefault="00E50177" w:rsidP="00E50177">
      <w:pPr>
        <w:jc w:val="center"/>
        <w:rPr>
          <w:rFonts w:ascii="Gill Sans" w:hAnsi="Gill Sans" w:cs="Gill Sans"/>
          <w:i/>
        </w:rPr>
      </w:pPr>
      <w:r w:rsidRPr="00D8771F">
        <w:rPr>
          <w:rFonts w:ascii="Gill Sans" w:hAnsi="Gill Sans" w:cs="Gill Sans"/>
          <w:i/>
          <w:vertAlign w:val="superscript"/>
        </w:rPr>
        <w:t>‡</w:t>
      </w:r>
      <w:r w:rsidRPr="00D8771F">
        <w:rPr>
          <w:rFonts w:ascii="Gill Sans" w:hAnsi="Gill Sans" w:cs="Gill Sans"/>
          <w:i/>
        </w:rPr>
        <w:t xml:space="preserve">ACC confirms program organizer and </w:t>
      </w:r>
      <w:r>
        <w:rPr>
          <w:rFonts w:ascii="Gill Sans" w:hAnsi="Gill Sans" w:cs="Gill Sans"/>
          <w:i/>
        </w:rPr>
        <w:t>speaker</w:t>
      </w:r>
      <w:r w:rsidRPr="00D8771F">
        <w:rPr>
          <w:rFonts w:ascii="Gill Sans" w:hAnsi="Gill Sans" w:cs="Gill Sans"/>
          <w:i/>
        </w:rPr>
        <w:t xml:space="preserve"> submissions on rolling basis</w:t>
      </w:r>
    </w:p>
    <w:sectPr w:rsidR="00402105" w:rsidRPr="00E50177" w:rsidSect="00B652FA">
      <w:footerReference w:type="even" r:id="rId31"/>
      <w:footerReference w:type="default" r:id="rId32"/>
      <w:headerReference w:type="first" r:id="rId33"/>
      <w:footerReference w:type="first" r:id="rId34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F809A" w14:textId="77777777" w:rsidR="00680D35" w:rsidRDefault="00680D35">
      <w:r>
        <w:separator/>
      </w:r>
    </w:p>
  </w:endnote>
  <w:endnote w:type="continuationSeparator" w:id="0">
    <w:p w14:paraId="5A2DCB1B" w14:textId="77777777" w:rsidR="00680D35" w:rsidRDefault="0068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DD66" w14:textId="77777777" w:rsidR="005D02CE" w:rsidRDefault="005D02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5D02CE" w:rsidRDefault="005D02CE">
    <w:pPr>
      <w:pStyle w:val="Footer"/>
    </w:pPr>
  </w:p>
  <w:p w14:paraId="0162D035" w14:textId="77777777" w:rsidR="005D02CE" w:rsidRDefault="005D02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8CF0" w14:textId="77777777" w:rsidR="005D02CE" w:rsidRDefault="005D02CE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5771">
      <w:rPr>
        <w:rStyle w:val="PageNumber"/>
        <w:noProof/>
      </w:rPr>
      <w:t>9</w:t>
    </w:r>
    <w:r>
      <w:rPr>
        <w:rStyle w:val="PageNumber"/>
      </w:rPr>
      <w:fldChar w:fldCharType="end"/>
    </w:r>
  </w:p>
  <w:p w14:paraId="55BFA0D0" w14:textId="77777777" w:rsidR="005D02CE" w:rsidRDefault="005D02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52631" w14:textId="77777777" w:rsidR="005D02CE" w:rsidRDefault="005D02CE" w:rsidP="00402105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A2E60" w14:textId="77777777" w:rsidR="00680D35" w:rsidRDefault="00680D35">
      <w:r>
        <w:separator/>
      </w:r>
    </w:p>
  </w:footnote>
  <w:footnote w:type="continuationSeparator" w:id="0">
    <w:p w14:paraId="0146B41C" w14:textId="77777777" w:rsidR="00680D35" w:rsidRDefault="0068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D4AA9" w14:textId="454FEBA7" w:rsidR="00E50177" w:rsidRDefault="00E50177" w:rsidP="00E50177">
    <w:pPr>
      <w:pStyle w:val="Header"/>
      <w:tabs>
        <w:tab w:val="clear" w:pos="4320"/>
        <w:tab w:val="clear" w:pos="8640"/>
        <w:tab w:val="left" w:pos="1302"/>
      </w:tabs>
    </w:pPr>
    <w:r w:rsidRPr="00E50177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499F9D13" wp14:editId="24C80FC7">
          <wp:simplePos x="0" y="0"/>
          <wp:positionH relativeFrom="column">
            <wp:posOffset>-115570</wp:posOffset>
          </wp:positionH>
          <wp:positionV relativeFrom="paragraph">
            <wp:posOffset>-18618</wp:posOffset>
          </wp:positionV>
          <wp:extent cx="3479800" cy="79692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980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F6E33"/>
    <w:multiLevelType w:val="hybridMultilevel"/>
    <w:tmpl w:val="64D6EA98"/>
    <w:lvl w:ilvl="0" w:tplc="DC0439DE">
      <w:start w:val="201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66084"/>
    <w:multiLevelType w:val="hybridMultilevel"/>
    <w:tmpl w:val="0BF6500A"/>
    <w:lvl w:ilvl="0" w:tplc="DC0439DE">
      <w:start w:val="201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266F6"/>
    <w:multiLevelType w:val="hybridMultilevel"/>
    <w:tmpl w:val="741C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B4922"/>
    <w:multiLevelType w:val="hybridMultilevel"/>
    <w:tmpl w:val="4B52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76693"/>
    <w:multiLevelType w:val="hybridMultilevel"/>
    <w:tmpl w:val="DFA6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8" w15:restartNumberingAfterBreak="0">
    <w:nsid w:val="662E4AE0"/>
    <w:multiLevelType w:val="hybridMultilevel"/>
    <w:tmpl w:val="5CB8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27CB1"/>
    <w:multiLevelType w:val="hybridMultilevel"/>
    <w:tmpl w:val="B24A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  <w:num w:numId="17">
    <w:abstractNumId w:val="12"/>
  </w:num>
  <w:num w:numId="18">
    <w:abstractNumId w:val="19"/>
  </w:num>
  <w:num w:numId="19">
    <w:abstractNumId w:val="18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E8B"/>
    <w:rsid w:val="000041ED"/>
    <w:rsid w:val="00015633"/>
    <w:rsid w:val="00030C1C"/>
    <w:rsid w:val="000347A0"/>
    <w:rsid w:val="00060576"/>
    <w:rsid w:val="00066D5A"/>
    <w:rsid w:val="00067FDC"/>
    <w:rsid w:val="00075D2E"/>
    <w:rsid w:val="00090208"/>
    <w:rsid w:val="0009111B"/>
    <w:rsid w:val="000A31D6"/>
    <w:rsid w:val="000B15DF"/>
    <w:rsid w:val="000B267E"/>
    <w:rsid w:val="000B40F4"/>
    <w:rsid w:val="000C5961"/>
    <w:rsid w:val="000D0EB4"/>
    <w:rsid w:val="000D357B"/>
    <w:rsid w:val="000D42BC"/>
    <w:rsid w:val="000F6F10"/>
    <w:rsid w:val="00104A86"/>
    <w:rsid w:val="00111EF4"/>
    <w:rsid w:val="0011450A"/>
    <w:rsid w:val="001165B1"/>
    <w:rsid w:val="00141D2A"/>
    <w:rsid w:val="00151C11"/>
    <w:rsid w:val="00176AA5"/>
    <w:rsid w:val="00187030"/>
    <w:rsid w:val="00197006"/>
    <w:rsid w:val="001A3E5B"/>
    <w:rsid w:val="001A5C93"/>
    <w:rsid w:val="001B556D"/>
    <w:rsid w:val="001E3BDD"/>
    <w:rsid w:val="001E5126"/>
    <w:rsid w:val="001F150F"/>
    <w:rsid w:val="00221AF2"/>
    <w:rsid w:val="00231BF9"/>
    <w:rsid w:val="00240310"/>
    <w:rsid w:val="00244286"/>
    <w:rsid w:val="00265771"/>
    <w:rsid w:val="00266E81"/>
    <w:rsid w:val="00281402"/>
    <w:rsid w:val="00282918"/>
    <w:rsid w:val="00286D2D"/>
    <w:rsid w:val="00287857"/>
    <w:rsid w:val="002A1E53"/>
    <w:rsid w:val="002A648B"/>
    <w:rsid w:val="002B5D37"/>
    <w:rsid w:val="002D6F62"/>
    <w:rsid w:val="002E296A"/>
    <w:rsid w:val="002E38F5"/>
    <w:rsid w:val="002F46A8"/>
    <w:rsid w:val="003050EF"/>
    <w:rsid w:val="003119D4"/>
    <w:rsid w:val="003245FD"/>
    <w:rsid w:val="0033572E"/>
    <w:rsid w:val="00340189"/>
    <w:rsid w:val="00365C11"/>
    <w:rsid w:val="003812AC"/>
    <w:rsid w:val="00391DA1"/>
    <w:rsid w:val="0039374B"/>
    <w:rsid w:val="003B0FD3"/>
    <w:rsid w:val="003B4B73"/>
    <w:rsid w:val="003F3AB0"/>
    <w:rsid w:val="003F65E2"/>
    <w:rsid w:val="00402105"/>
    <w:rsid w:val="00412E54"/>
    <w:rsid w:val="00417B8C"/>
    <w:rsid w:val="00420EEE"/>
    <w:rsid w:val="00430D05"/>
    <w:rsid w:val="004426CF"/>
    <w:rsid w:val="00460A8F"/>
    <w:rsid w:val="0048239E"/>
    <w:rsid w:val="004847BB"/>
    <w:rsid w:val="004A032E"/>
    <w:rsid w:val="004A0936"/>
    <w:rsid w:val="004C598B"/>
    <w:rsid w:val="004D1B43"/>
    <w:rsid w:val="004F7D8C"/>
    <w:rsid w:val="005004FE"/>
    <w:rsid w:val="00504E08"/>
    <w:rsid w:val="00515A55"/>
    <w:rsid w:val="00530015"/>
    <w:rsid w:val="00533047"/>
    <w:rsid w:val="005331E4"/>
    <w:rsid w:val="005447CC"/>
    <w:rsid w:val="00546B10"/>
    <w:rsid w:val="0055373B"/>
    <w:rsid w:val="00561E65"/>
    <w:rsid w:val="00562005"/>
    <w:rsid w:val="00563CA2"/>
    <w:rsid w:val="00564568"/>
    <w:rsid w:val="00580C33"/>
    <w:rsid w:val="00584FBC"/>
    <w:rsid w:val="005C50D1"/>
    <w:rsid w:val="005C5A1F"/>
    <w:rsid w:val="005D02CE"/>
    <w:rsid w:val="005D3906"/>
    <w:rsid w:val="005D61A2"/>
    <w:rsid w:val="005E6DFC"/>
    <w:rsid w:val="005F256B"/>
    <w:rsid w:val="00601906"/>
    <w:rsid w:val="006114E7"/>
    <w:rsid w:val="00620067"/>
    <w:rsid w:val="00631DAF"/>
    <w:rsid w:val="00640095"/>
    <w:rsid w:val="00646A4E"/>
    <w:rsid w:val="00650486"/>
    <w:rsid w:val="00651066"/>
    <w:rsid w:val="00661CEB"/>
    <w:rsid w:val="006633A9"/>
    <w:rsid w:val="00676797"/>
    <w:rsid w:val="006779D6"/>
    <w:rsid w:val="0068018A"/>
    <w:rsid w:val="00680D35"/>
    <w:rsid w:val="00682749"/>
    <w:rsid w:val="0068626A"/>
    <w:rsid w:val="00696089"/>
    <w:rsid w:val="006967B7"/>
    <w:rsid w:val="006B0464"/>
    <w:rsid w:val="006B1AB9"/>
    <w:rsid w:val="006D2CEE"/>
    <w:rsid w:val="00703801"/>
    <w:rsid w:val="00706653"/>
    <w:rsid w:val="00713792"/>
    <w:rsid w:val="00716793"/>
    <w:rsid w:val="00731B62"/>
    <w:rsid w:val="00757AB0"/>
    <w:rsid w:val="00757E11"/>
    <w:rsid w:val="00765A34"/>
    <w:rsid w:val="00766F51"/>
    <w:rsid w:val="00781994"/>
    <w:rsid w:val="00791299"/>
    <w:rsid w:val="007D4DAF"/>
    <w:rsid w:val="007E459E"/>
    <w:rsid w:val="007F3A8F"/>
    <w:rsid w:val="00800C2D"/>
    <w:rsid w:val="00812E6B"/>
    <w:rsid w:val="00851CBB"/>
    <w:rsid w:val="0085460C"/>
    <w:rsid w:val="008611CC"/>
    <w:rsid w:val="00873872"/>
    <w:rsid w:val="008C04B4"/>
    <w:rsid w:val="008C1DB8"/>
    <w:rsid w:val="008D6991"/>
    <w:rsid w:val="008D7067"/>
    <w:rsid w:val="008E5A3C"/>
    <w:rsid w:val="008F2999"/>
    <w:rsid w:val="008F36BB"/>
    <w:rsid w:val="00906205"/>
    <w:rsid w:val="009160B2"/>
    <w:rsid w:val="00920ACD"/>
    <w:rsid w:val="00921ED9"/>
    <w:rsid w:val="00932279"/>
    <w:rsid w:val="00962DAB"/>
    <w:rsid w:val="00973EC1"/>
    <w:rsid w:val="009837C9"/>
    <w:rsid w:val="009871F7"/>
    <w:rsid w:val="0099091E"/>
    <w:rsid w:val="00991A4C"/>
    <w:rsid w:val="009B5192"/>
    <w:rsid w:val="009C599C"/>
    <w:rsid w:val="009D012E"/>
    <w:rsid w:val="009F0053"/>
    <w:rsid w:val="00A02A16"/>
    <w:rsid w:val="00A15349"/>
    <w:rsid w:val="00A44298"/>
    <w:rsid w:val="00A45FF6"/>
    <w:rsid w:val="00A610CF"/>
    <w:rsid w:val="00AA1AD1"/>
    <w:rsid w:val="00AA3081"/>
    <w:rsid w:val="00AA7B3D"/>
    <w:rsid w:val="00B00A04"/>
    <w:rsid w:val="00B10C23"/>
    <w:rsid w:val="00B652FA"/>
    <w:rsid w:val="00B7132E"/>
    <w:rsid w:val="00B83F94"/>
    <w:rsid w:val="00B85FBA"/>
    <w:rsid w:val="00BA664E"/>
    <w:rsid w:val="00BC0D75"/>
    <w:rsid w:val="00BC2FB6"/>
    <w:rsid w:val="00BE2528"/>
    <w:rsid w:val="00C065B9"/>
    <w:rsid w:val="00C130AA"/>
    <w:rsid w:val="00C2542B"/>
    <w:rsid w:val="00C35B7D"/>
    <w:rsid w:val="00C373EA"/>
    <w:rsid w:val="00C41BF8"/>
    <w:rsid w:val="00C53E6E"/>
    <w:rsid w:val="00C6568D"/>
    <w:rsid w:val="00C66D56"/>
    <w:rsid w:val="00C710A2"/>
    <w:rsid w:val="00C83B91"/>
    <w:rsid w:val="00C85153"/>
    <w:rsid w:val="00C85A5C"/>
    <w:rsid w:val="00C938D8"/>
    <w:rsid w:val="00C96757"/>
    <w:rsid w:val="00CA23F2"/>
    <w:rsid w:val="00CA560B"/>
    <w:rsid w:val="00CB6F69"/>
    <w:rsid w:val="00CC2200"/>
    <w:rsid w:val="00CE2BB2"/>
    <w:rsid w:val="00D01601"/>
    <w:rsid w:val="00D02653"/>
    <w:rsid w:val="00D029B3"/>
    <w:rsid w:val="00D0745B"/>
    <w:rsid w:val="00D153F2"/>
    <w:rsid w:val="00D216A4"/>
    <w:rsid w:val="00D26B40"/>
    <w:rsid w:val="00D40206"/>
    <w:rsid w:val="00D424B4"/>
    <w:rsid w:val="00D55206"/>
    <w:rsid w:val="00D61780"/>
    <w:rsid w:val="00D62314"/>
    <w:rsid w:val="00D64AAA"/>
    <w:rsid w:val="00D7205D"/>
    <w:rsid w:val="00D84EA3"/>
    <w:rsid w:val="00D9700A"/>
    <w:rsid w:val="00DA4B08"/>
    <w:rsid w:val="00DA7D1B"/>
    <w:rsid w:val="00DB28C1"/>
    <w:rsid w:val="00DB77F3"/>
    <w:rsid w:val="00DD779F"/>
    <w:rsid w:val="00DE570F"/>
    <w:rsid w:val="00DE61DF"/>
    <w:rsid w:val="00DF282A"/>
    <w:rsid w:val="00E274D3"/>
    <w:rsid w:val="00E40124"/>
    <w:rsid w:val="00E50177"/>
    <w:rsid w:val="00E80FBC"/>
    <w:rsid w:val="00E82ED2"/>
    <w:rsid w:val="00E875FA"/>
    <w:rsid w:val="00EA47F9"/>
    <w:rsid w:val="00EB1412"/>
    <w:rsid w:val="00EB4A08"/>
    <w:rsid w:val="00EB6AF8"/>
    <w:rsid w:val="00EB7E42"/>
    <w:rsid w:val="00EB7F7E"/>
    <w:rsid w:val="00EC2E54"/>
    <w:rsid w:val="00EC3471"/>
    <w:rsid w:val="00ED62B9"/>
    <w:rsid w:val="00EE6F64"/>
    <w:rsid w:val="00F012DA"/>
    <w:rsid w:val="00F1056E"/>
    <w:rsid w:val="00F1445B"/>
    <w:rsid w:val="00F147AA"/>
    <w:rsid w:val="00F628C5"/>
    <w:rsid w:val="00F75D4E"/>
    <w:rsid w:val="00F948AC"/>
    <w:rsid w:val="00FA17BF"/>
    <w:rsid w:val="00FA1E16"/>
    <w:rsid w:val="00FA4FDD"/>
    <w:rsid w:val="00FB5EF5"/>
    <w:rsid w:val="00FC1888"/>
    <w:rsid w:val="00FD2E8B"/>
    <w:rsid w:val="00FD380D"/>
    <w:rsid w:val="00FF5D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A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8018A"/>
    <w:pPr>
      <w:ind w:left="720"/>
      <w:contextualSpacing/>
    </w:pPr>
  </w:style>
  <w:style w:type="paragraph" w:customStyle="1" w:styleId="p1">
    <w:name w:val="p1"/>
    <w:basedOn w:val="Normal"/>
    <w:rsid w:val="005447CC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5447CC"/>
  </w:style>
  <w:style w:type="character" w:styleId="UnresolvedMention">
    <w:name w:val="Unresolved Mention"/>
    <w:basedOn w:val="DefaultParagraphFont"/>
    <w:uiPriority w:val="99"/>
    <w:rsid w:val="00D0745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153F2"/>
  </w:style>
  <w:style w:type="character" w:customStyle="1" w:styleId="eop">
    <w:name w:val="eop"/>
    <w:basedOn w:val="DefaultParagraphFont"/>
    <w:rsid w:val="00D1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.com/resource-library/sample-consultant-engagement-letter-agreement" TargetMode="External"/><Relationship Id="rId13" Type="http://schemas.openxmlformats.org/officeDocument/2006/relationships/hyperlink" Target="https://www.acc.com/resource-library/government-inquiries-and-investigations-quick-reference-guide" TargetMode="External"/><Relationship Id="rId18" Type="http://schemas.openxmlformats.org/officeDocument/2006/relationships/hyperlink" Target="https://www.acc.com/resource-library/mutual-confidential-disclosure-agreement" TargetMode="External"/><Relationship Id="rId26" Type="http://schemas.openxmlformats.org/officeDocument/2006/relationships/hyperlink" Target="https://community.acc.com/communities/community-home/digestviewer/viewthread?GroupId=433&amp;MessageKey=a55aef24-8e1c-44ca-b498-ac25b61fdfd0&amp;CommunityKey=40802972-ccdd-4892-9cea-184f5b00aa46&amp;tab=digestviewer&amp;ReturnUrl=%2fcommunities%2fcommunity-home%2fdigestviewer%3fcommunitykey%3d40802972-ccdd-4892-9cea-184f5b00aa46%26tab%3ddigestview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cc.com/resource-library/why-and-how-credentialing-proxy-telemedicine-providers-checklist" TargetMode="External"/><Relationship Id="rId34" Type="http://schemas.openxmlformats.org/officeDocument/2006/relationships/footer" Target="footer3.xml"/><Relationship Id="rId7" Type="http://schemas.openxmlformats.org/officeDocument/2006/relationships/hyperlink" Target="https://www.acc.com/resource-library/top-ten-us-health-care-compliance-issues-2020" TargetMode="External"/><Relationship Id="rId12" Type="http://schemas.openxmlformats.org/officeDocument/2006/relationships/hyperlink" Target="https://www.acc.com/resource-library/sample-managed-care-contract-checklist" TargetMode="External"/><Relationship Id="rId17" Type="http://schemas.openxmlformats.org/officeDocument/2006/relationships/hyperlink" Target="https://www.acc.com/resource-library/compliance-effectiveness-review-hippa-security-checklist-us" TargetMode="External"/><Relationship Id="rId25" Type="http://schemas.openxmlformats.org/officeDocument/2006/relationships/hyperlink" Target="https://community.acc.com/communities/community-home/digestviewer/viewthread?GroupId=433&amp;MessageKey=93bdf03a-c8c8-4699-b952-6ecc4edf141e&amp;CommunityKey=40802972-ccdd-4892-9cea-184f5b00aa46&amp;tab=digestviewer&amp;ReturnUrl=%2fcommunities%2fcommunity-home%2fdigestviewer%3fcommunitykey%3d40802972-ccdd-4892-9cea-184f5b00aa46%26tab%3ddigestviewer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cc.com/resource-library/preliminary-due-diligence-checklist-us" TargetMode="External"/><Relationship Id="rId20" Type="http://schemas.openxmlformats.org/officeDocument/2006/relationships/hyperlink" Target="https://www.acc.com/resource-library/considerations-when-responding-document-subpoena-us" TargetMode="External"/><Relationship Id="rId29" Type="http://schemas.openxmlformats.org/officeDocument/2006/relationships/hyperlink" Target="https://community.acc.com/communities/community-home/digestviewer/viewthread?GroupId=433&amp;MessageKey=0f1f0289-b96a-42a8-9a98-80fc1b68f5d3&amp;CommunityKey=40802972-ccdd-4892-9cea-184f5b00aa46&amp;tab=digestviewer&amp;ReturnUrl=%2fcommunities%2fcommunity-home%2fdigestviewer%3fcommunitykey%3d40802972-ccdd-4892-9cea-184f5b00aa46%26tab%3ddigestview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c.com/resource-library/sample-legal-hold-memo" TargetMode="External"/><Relationship Id="rId24" Type="http://schemas.openxmlformats.org/officeDocument/2006/relationships/hyperlink" Target="https://community.acc.com/communities/community-home/digestviewer/viewthread?GroupId=433&amp;MessageKey=4f0f1bf4-dec7-45bc-b163-02b80d1b5df8&amp;CommunityKey=40802972-ccdd-4892-9cea-184f5b00aa46&amp;tab=digestviewer&amp;ReturnUrl=%2fcommunities%2fcommunity-home%2fdigestviewer%3fcommunitykey%3d40802972-ccdd-4892-9cea-184f5b00aa46%26tab%3ddigestviewer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acc.com/resource-library/sample-joint-defense-common-interest-and-confidentiality-agreement" TargetMode="External"/><Relationship Id="rId23" Type="http://schemas.openxmlformats.org/officeDocument/2006/relationships/hyperlink" Target="https://community.acc.com/communities/community-home/digestviewer/viewthread?GroupId=433&amp;MessageKey=593396b9-f408-49c4-9f85-20ad73b9e20e&amp;CommunityKey=40802972-ccdd-4892-9cea-184f5b00aa46&amp;tab=digestviewer&amp;ReturnUrl=%2fcommunities%2fcommunity-home%2fdigestviewer%3fcommunitykey%3d40802972-ccdd-4892-9cea-184f5b00aa46%26tab%3ddigestviewer" TargetMode="External"/><Relationship Id="rId28" Type="http://schemas.openxmlformats.org/officeDocument/2006/relationships/hyperlink" Target="https://community.acc.com/communities/community-home/digestviewer/viewthread?GroupId=433&amp;MessageKey=907c91b8-aa28-4a86-9c65-297707c78e66&amp;CommunityKey=40802972-ccdd-4892-9cea-184f5b00aa46&amp;tab=digestviewer&amp;ReturnUrl=%2fcommunities%2fcommunity-home%2fdigestviewer%3fcommunitykey%3d40802972-ccdd-4892-9cea-184f5b00aa46%26tab%3ddigestviewe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cc.com/resource-library/telehealth-here-stay-new-50-state-survey-commercial-insurance-laws-reveals" TargetMode="External"/><Relationship Id="rId19" Type="http://schemas.openxmlformats.org/officeDocument/2006/relationships/hyperlink" Target="https://www.acc.com/resource-library/us-sales-and-marketing-policy-template-health-care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cc.com/resource-library/false-claims-act" TargetMode="External"/><Relationship Id="rId14" Type="http://schemas.openxmlformats.org/officeDocument/2006/relationships/hyperlink" Target="https://www.acc.com/resource-library/physician-contract-review-tool-0" TargetMode="External"/><Relationship Id="rId22" Type="http://schemas.openxmlformats.org/officeDocument/2006/relationships/hyperlink" Target="https://www.acc.com/resource-library/social-media-policy-healthcare-industry-us" TargetMode="External"/><Relationship Id="rId27" Type="http://schemas.openxmlformats.org/officeDocument/2006/relationships/hyperlink" Target="https://community.acc.com/communities/community-home/digestviewer/viewthread?GroupId=433&amp;MessageKey=6086eea1-5093-4153-9c42-7713defc52a5&amp;CommunityKey=40802972-ccdd-4892-9cea-184f5b00aa46&amp;tab=digestviewer&amp;ReturnUrl=%2fcommunities%2fcommunity-home%2fdigestviewer%3fcommunitykey%3d40802972-ccdd-4892-9cea-184f5b00aa46%26tab%3ddigestviewer" TargetMode="External"/><Relationship Id="rId30" Type="http://schemas.openxmlformats.org/officeDocument/2006/relationships/hyperlink" Target="https://community.acc.com/communities/community-home/digestviewer/viewthread?GroupId=433&amp;MessageKey=9c4daa63-b478-4bcd-8f40-ea68096764c4&amp;CommunityKey=40802972-ccdd-4892-9cea-184f5b00aa46&amp;tab=digestviewer&amp;ReturnUrl=%2fcommunities%2fcommunity-home%2fdigestviewer%3fcommunitykey%3d40802972-ccdd-4892-9cea-184f5b00aa46%26tab%3ddigestviewer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7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13285</CharactersWithSpaces>
  <SharedDoc>false</SharedDoc>
  <HLinks>
    <vt:vector size="6" baseType="variant">
      <vt:variant>
        <vt:i4>8257593</vt:i4>
      </vt:variant>
      <vt:variant>
        <vt:i4>-1</vt:i4>
      </vt:variant>
      <vt:variant>
        <vt:i4>1030</vt:i4>
      </vt:variant>
      <vt:variant>
        <vt:i4>1</vt:i4>
      </vt:variant>
      <vt:variant>
        <vt:lpwstr>ACCLthd-Header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Nicholas Moses</cp:lastModifiedBy>
  <cp:revision>26</cp:revision>
  <cp:lastPrinted>2018-10-12T20:36:00Z</cp:lastPrinted>
  <dcterms:created xsi:type="dcterms:W3CDTF">2019-09-11T14:11:00Z</dcterms:created>
  <dcterms:modified xsi:type="dcterms:W3CDTF">2020-12-10T16:40:00Z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